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A26" w:rsidRPr="00507BC9" w:rsidRDefault="007B6D5E" w:rsidP="000D5E4B">
      <w:pPr>
        <w:jc w:val="center"/>
        <w:rPr>
          <w:b/>
          <w:bCs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0</wp:posOffset>
            </wp:positionV>
            <wp:extent cx="518160" cy="754380"/>
            <wp:effectExtent l="0" t="0" r="0" b="7620"/>
            <wp:wrapSquare wrapText="bothSides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041E">
        <w:rPr>
          <w:b/>
          <w:sz w:val="36"/>
          <w:szCs w:val="36"/>
        </w:rPr>
        <w:br w:type="textWrapping" w:clear="all"/>
      </w:r>
      <w:r w:rsidR="008A0A26" w:rsidRPr="00507BC9">
        <w:rPr>
          <w:b/>
          <w:bCs/>
          <w:sz w:val="36"/>
          <w:szCs w:val="36"/>
        </w:rPr>
        <w:t>МУНИЦИПАЛЬНОЕ ОБРАЗОВАНИЕ</w:t>
      </w:r>
    </w:p>
    <w:p w:rsidR="008A0A26" w:rsidRDefault="008A0A26" w:rsidP="008A0A26">
      <w:pPr>
        <w:jc w:val="center"/>
        <w:rPr>
          <w:b/>
          <w:bCs/>
          <w:sz w:val="36"/>
          <w:szCs w:val="36"/>
        </w:rPr>
      </w:pPr>
      <w:r w:rsidRPr="00507BC9">
        <w:rPr>
          <w:b/>
          <w:bCs/>
          <w:sz w:val="36"/>
          <w:szCs w:val="36"/>
        </w:rPr>
        <w:t>городской округ Пыть-Ях</w:t>
      </w:r>
    </w:p>
    <w:p w:rsidR="008A0A26" w:rsidRPr="00507BC9" w:rsidRDefault="008A0A26" w:rsidP="008A0A26">
      <w:pPr>
        <w:jc w:val="center"/>
        <w:rPr>
          <w:b/>
          <w:bCs/>
          <w:sz w:val="36"/>
          <w:szCs w:val="36"/>
        </w:rPr>
      </w:pPr>
      <w:r w:rsidRPr="002C50DA">
        <w:rPr>
          <w:b/>
          <w:bCs/>
          <w:sz w:val="36"/>
          <w:szCs w:val="36"/>
        </w:rPr>
        <w:t>Ханты-Мансийск</w:t>
      </w:r>
      <w:r>
        <w:rPr>
          <w:b/>
          <w:bCs/>
          <w:sz w:val="36"/>
          <w:szCs w:val="36"/>
        </w:rPr>
        <w:t>ого</w:t>
      </w:r>
      <w:r w:rsidRPr="002C50DA">
        <w:rPr>
          <w:b/>
          <w:bCs/>
          <w:sz w:val="36"/>
          <w:szCs w:val="36"/>
        </w:rPr>
        <w:t xml:space="preserve"> автономн</w:t>
      </w:r>
      <w:r>
        <w:rPr>
          <w:b/>
          <w:bCs/>
          <w:sz w:val="36"/>
          <w:szCs w:val="36"/>
        </w:rPr>
        <w:t>ого</w:t>
      </w:r>
      <w:r w:rsidRPr="002C50DA">
        <w:rPr>
          <w:b/>
          <w:bCs/>
          <w:sz w:val="36"/>
          <w:szCs w:val="36"/>
        </w:rPr>
        <w:t xml:space="preserve"> округ</w:t>
      </w:r>
      <w:r>
        <w:rPr>
          <w:b/>
          <w:bCs/>
          <w:sz w:val="36"/>
          <w:szCs w:val="36"/>
        </w:rPr>
        <w:t>а</w:t>
      </w:r>
      <w:r w:rsidRPr="002C50DA">
        <w:rPr>
          <w:b/>
          <w:bCs/>
          <w:sz w:val="36"/>
          <w:szCs w:val="36"/>
        </w:rPr>
        <w:t>-Югр</w:t>
      </w:r>
      <w:r>
        <w:rPr>
          <w:b/>
          <w:bCs/>
          <w:sz w:val="36"/>
          <w:szCs w:val="36"/>
        </w:rPr>
        <w:t>ы</w:t>
      </w:r>
    </w:p>
    <w:p w:rsidR="007B6D5E" w:rsidRPr="008A0A26" w:rsidRDefault="008A0A26" w:rsidP="008A0A26">
      <w:pPr>
        <w:pStyle w:val="1"/>
        <w:spacing w:before="0" w:after="0"/>
        <w:jc w:val="center"/>
        <w:rPr>
          <w:rFonts w:ascii="Times New Roman" w:hAnsi="Times New Roman" w:cs="Times New Roman"/>
          <w:sz w:val="36"/>
          <w:szCs w:val="36"/>
        </w:rPr>
      </w:pPr>
      <w:r w:rsidRPr="00507BC9">
        <w:rPr>
          <w:rFonts w:ascii="Times New Roman" w:hAnsi="Times New Roman" w:cs="Times New Roman"/>
          <w:sz w:val="36"/>
          <w:szCs w:val="36"/>
        </w:rPr>
        <w:t>АДМИНИСТРАЦИЯ ГОРОДА</w:t>
      </w:r>
    </w:p>
    <w:p w:rsidR="007B6D5E" w:rsidRPr="000D5E4B" w:rsidRDefault="007B6D5E" w:rsidP="00285DD5">
      <w:pPr>
        <w:jc w:val="center"/>
        <w:rPr>
          <w:sz w:val="28"/>
          <w:szCs w:val="28"/>
        </w:rPr>
      </w:pPr>
    </w:p>
    <w:p w:rsidR="000D5E4B" w:rsidRPr="000D5E4B" w:rsidRDefault="000D5E4B" w:rsidP="00285DD5">
      <w:pPr>
        <w:jc w:val="center"/>
        <w:rPr>
          <w:sz w:val="28"/>
          <w:szCs w:val="28"/>
        </w:rPr>
      </w:pPr>
    </w:p>
    <w:p w:rsidR="007B6D5E" w:rsidRDefault="007B6D5E" w:rsidP="00285DD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7B6D5E" w:rsidRPr="005C5B46" w:rsidRDefault="007B6D5E" w:rsidP="00BC06C9">
      <w:pPr>
        <w:pStyle w:val="3"/>
        <w:tabs>
          <w:tab w:val="left" w:pos="0"/>
        </w:tabs>
        <w:jc w:val="both"/>
        <w:rPr>
          <w:sz w:val="28"/>
          <w:szCs w:val="28"/>
        </w:rPr>
      </w:pPr>
    </w:p>
    <w:p w:rsidR="008A0A26" w:rsidRDefault="000D5E4B" w:rsidP="00BC06C9">
      <w:pPr>
        <w:rPr>
          <w:sz w:val="28"/>
          <w:szCs w:val="28"/>
        </w:rPr>
      </w:pPr>
      <w:r>
        <w:rPr>
          <w:sz w:val="28"/>
          <w:szCs w:val="28"/>
        </w:rPr>
        <w:t>От 25.10.2022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1868-ра</w:t>
      </w:r>
    </w:p>
    <w:p w:rsidR="000D5E4B" w:rsidRDefault="000D5E4B" w:rsidP="00BC06C9">
      <w:pPr>
        <w:rPr>
          <w:sz w:val="28"/>
          <w:szCs w:val="28"/>
        </w:rPr>
      </w:pPr>
    </w:p>
    <w:p w:rsidR="007B6D5E" w:rsidRPr="005C5B46" w:rsidRDefault="00D44CB8" w:rsidP="00BC06C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B1989" w:rsidRDefault="007B6D5E" w:rsidP="00BC06C9">
      <w:pPr>
        <w:pStyle w:val="3"/>
        <w:tabs>
          <w:tab w:val="left" w:pos="0"/>
        </w:tabs>
        <w:jc w:val="both"/>
        <w:rPr>
          <w:sz w:val="28"/>
          <w:szCs w:val="28"/>
        </w:rPr>
      </w:pPr>
      <w:r w:rsidRPr="008C71C7">
        <w:rPr>
          <w:sz w:val="28"/>
          <w:szCs w:val="28"/>
        </w:rPr>
        <w:t xml:space="preserve">Об утверждении основных </w:t>
      </w:r>
    </w:p>
    <w:p w:rsidR="00DB1989" w:rsidRDefault="00DB1989" w:rsidP="00BC06C9">
      <w:pPr>
        <w:pStyle w:val="3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направлений </w:t>
      </w:r>
      <w:r w:rsidR="007B6D5E">
        <w:rPr>
          <w:sz w:val="28"/>
          <w:szCs w:val="28"/>
        </w:rPr>
        <w:t>н</w:t>
      </w:r>
      <w:r w:rsidR="007B6D5E" w:rsidRPr="008C71C7">
        <w:rPr>
          <w:sz w:val="28"/>
          <w:szCs w:val="28"/>
        </w:rPr>
        <w:t>алоговой,</w:t>
      </w:r>
      <w:r w:rsidR="007B6D5E">
        <w:rPr>
          <w:sz w:val="28"/>
          <w:szCs w:val="28"/>
        </w:rPr>
        <w:t xml:space="preserve"> </w:t>
      </w:r>
    </w:p>
    <w:p w:rsidR="00DB1989" w:rsidRDefault="007B6D5E" w:rsidP="00BC06C9">
      <w:pPr>
        <w:pStyle w:val="3"/>
        <w:tabs>
          <w:tab w:val="left" w:pos="0"/>
        </w:tabs>
        <w:jc w:val="both"/>
        <w:rPr>
          <w:sz w:val="28"/>
          <w:szCs w:val="28"/>
        </w:rPr>
      </w:pPr>
      <w:r w:rsidRPr="008C71C7">
        <w:rPr>
          <w:sz w:val="28"/>
          <w:szCs w:val="28"/>
        </w:rPr>
        <w:t xml:space="preserve">бюджетной и долговой </w:t>
      </w:r>
    </w:p>
    <w:p w:rsidR="00DB1989" w:rsidRDefault="007B6D5E" w:rsidP="00BC06C9">
      <w:pPr>
        <w:pStyle w:val="3"/>
        <w:tabs>
          <w:tab w:val="left" w:pos="0"/>
        </w:tabs>
        <w:jc w:val="both"/>
        <w:rPr>
          <w:sz w:val="28"/>
          <w:szCs w:val="28"/>
        </w:rPr>
      </w:pPr>
      <w:r w:rsidRPr="008C71C7">
        <w:rPr>
          <w:sz w:val="28"/>
          <w:szCs w:val="28"/>
        </w:rPr>
        <w:t>политики город</w:t>
      </w:r>
      <w:r>
        <w:rPr>
          <w:sz w:val="28"/>
          <w:szCs w:val="28"/>
        </w:rPr>
        <w:t>а</w:t>
      </w:r>
      <w:r w:rsidRPr="008C71C7">
        <w:rPr>
          <w:sz w:val="28"/>
          <w:szCs w:val="28"/>
        </w:rPr>
        <w:t xml:space="preserve"> Пыть-Ях</w:t>
      </w:r>
      <w:r>
        <w:rPr>
          <w:sz w:val="28"/>
          <w:szCs w:val="28"/>
        </w:rPr>
        <w:t>а</w:t>
      </w:r>
      <w:r w:rsidRPr="008C71C7">
        <w:rPr>
          <w:sz w:val="28"/>
          <w:szCs w:val="28"/>
        </w:rPr>
        <w:t xml:space="preserve"> </w:t>
      </w:r>
    </w:p>
    <w:p w:rsidR="007B6D5E" w:rsidRPr="008C71C7" w:rsidRDefault="007B6D5E" w:rsidP="00BC06C9">
      <w:pPr>
        <w:pStyle w:val="3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E27D97">
        <w:rPr>
          <w:sz w:val="28"/>
          <w:szCs w:val="28"/>
        </w:rPr>
        <w:t>2</w:t>
      </w:r>
      <w:r w:rsidR="001D3960">
        <w:rPr>
          <w:sz w:val="28"/>
          <w:szCs w:val="28"/>
        </w:rPr>
        <w:t>3</w:t>
      </w:r>
      <w:r w:rsidRPr="008C71C7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1D3960">
        <w:rPr>
          <w:sz w:val="28"/>
          <w:szCs w:val="28"/>
        </w:rPr>
        <w:t>5</w:t>
      </w:r>
      <w:r w:rsidRPr="008C71C7">
        <w:rPr>
          <w:sz w:val="28"/>
          <w:szCs w:val="28"/>
        </w:rPr>
        <w:t xml:space="preserve"> годы </w:t>
      </w:r>
    </w:p>
    <w:p w:rsidR="007B6D5E" w:rsidRPr="005C5B46" w:rsidRDefault="007B6D5E" w:rsidP="00BC06C9">
      <w:pPr>
        <w:rPr>
          <w:sz w:val="28"/>
          <w:szCs w:val="28"/>
        </w:rPr>
      </w:pPr>
    </w:p>
    <w:p w:rsidR="007B6D5E" w:rsidRPr="005C5B46" w:rsidRDefault="007B6D5E" w:rsidP="00BC06C9">
      <w:pPr>
        <w:rPr>
          <w:sz w:val="28"/>
          <w:szCs w:val="28"/>
        </w:rPr>
      </w:pPr>
    </w:p>
    <w:p w:rsidR="007B6D5E" w:rsidRPr="005C5B46" w:rsidRDefault="007B6D5E" w:rsidP="00BC06C9">
      <w:pPr>
        <w:rPr>
          <w:sz w:val="28"/>
          <w:szCs w:val="28"/>
        </w:rPr>
      </w:pPr>
    </w:p>
    <w:p w:rsidR="007B6D5E" w:rsidRDefault="007B6D5E" w:rsidP="00D42CB2">
      <w:pPr>
        <w:spacing w:line="360" w:lineRule="auto"/>
        <w:ind w:firstLine="709"/>
        <w:jc w:val="both"/>
        <w:rPr>
          <w:sz w:val="28"/>
          <w:szCs w:val="28"/>
        </w:rPr>
      </w:pPr>
      <w:r w:rsidRPr="00CA50E5">
        <w:rPr>
          <w:sz w:val="28"/>
          <w:szCs w:val="28"/>
        </w:rPr>
        <w:t xml:space="preserve">На основании решения Думы города Пыть-Яха </w:t>
      </w:r>
      <w:r w:rsidR="00CA50E5" w:rsidRPr="00CA50E5">
        <w:rPr>
          <w:sz w:val="28"/>
          <w:szCs w:val="28"/>
        </w:rPr>
        <w:t xml:space="preserve">от 21.03.2014 №258 </w:t>
      </w:r>
      <w:r w:rsidRPr="00CA50E5">
        <w:rPr>
          <w:sz w:val="28"/>
          <w:szCs w:val="28"/>
        </w:rPr>
        <w:t>«Об утверждении Положения о бюджетном процессе в муниципальном образовании городской округ город Пыть-Ях», в соответствии с постановлением администрации города от 14.07.2014 № 175-па «О порядке составления проекта бюджета муниципального образования на очередной финансовый год и плановый период»:</w:t>
      </w:r>
    </w:p>
    <w:p w:rsidR="007B6D5E" w:rsidRPr="00BC06C9" w:rsidRDefault="007B6D5E" w:rsidP="00BC06C9">
      <w:pPr>
        <w:rPr>
          <w:sz w:val="28"/>
          <w:szCs w:val="28"/>
        </w:rPr>
      </w:pPr>
    </w:p>
    <w:p w:rsidR="00285DD5" w:rsidRPr="00BC06C9" w:rsidRDefault="00285DD5" w:rsidP="00BC06C9">
      <w:pPr>
        <w:pStyle w:val="3"/>
        <w:ind w:firstLine="540"/>
        <w:jc w:val="both"/>
        <w:rPr>
          <w:sz w:val="28"/>
          <w:szCs w:val="28"/>
        </w:rPr>
      </w:pPr>
    </w:p>
    <w:p w:rsidR="00BC06C9" w:rsidRPr="00BC06C9" w:rsidRDefault="00BC06C9" w:rsidP="00BC06C9">
      <w:pPr>
        <w:rPr>
          <w:sz w:val="28"/>
          <w:szCs w:val="28"/>
        </w:rPr>
      </w:pPr>
    </w:p>
    <w:p w:rsidR="007B6D5E" w:rsidRPr="008C71C7" w:rsidRDefault="007B6D5E" w:rsidP="00D42CB2">
      <w:pPr>
        <w:pStyle w:val="3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Одобрить</w:t>
      </w:r>
      <w:r w:rsidRPr="008C71C7">
        <w:rPr>
          <w:sz w:val="28"/>
          <w:szCs w:val="28"/>
        </w:rPr>
        <w:tab/>
      </w:r>
      <w:r>
        <w:rPr>
          <w:sz w:val="28"/>
          <w:szCs w:val="28"/>
        </w:rPr>
        <w:t>о</w:t>
      </w:r>
      <w:r w:rsidRPr="008C71C7">
        <w:rPr>
          <w:sz w:val="28"/>
          <w:szCs w:val="28"/>
        </w:rPr>
        <w:t xml:space="preserve">сновные направления </w:t>
      </w:r>
      <w:r w:rsidR="005C3B36" w:rsidRPr="008C71C7">
        <w:rPr>
          <w:sz w:val="28"/>
          <w:szCs w:val="28"/>
        </w:rPr>
        <w:t>налоговой</w:t>
      </w:r>
      <w:r w:rsidR="005C3B36">
        <w:rPr>
          <w:sz w:val="28"/>
          <w:szCs w:val="28"/>
        </w:rPr>
        <w:t>,</w:t>
      </w:r>
      <w:r w:rsidR="005C3B36" w:rsidRPr="008C71C7">
        <w:rPr>
          <w:sz w:val="28"/>
          <w:szCs w:val="28"/>
        </w:rPr>
        <w:t xml:space="preserve"> </w:t>
      </w:r>
      <w:r w:rsidRPr="008C71C7">
        <w:rPr>
          <w:sz w:val="28"/>
          <w:szCs w:val="28"/>
        </w:rPr>
        <w:t>бюджетной и долговой политики муниципального образования город</w:t>
      </w:r>
      <w:r>
        <w:rPr>
          <w:sz w:val="28"/>
          <w:szCs w:val="28"/>
        </w:rPr>
        <w:t>ского округа города Пыть-Яха на 20</w:t>
      </w:r>
      <w:r w:rsidR="00E27D97">
        <w:rPr>
          <w:sz w:val="28"/>
          <w:szCs w:val="28"/>
        </w:rPr>
        <w:t>2</w:t>
      </w:r>
      <w:r w:rsidR="001D3960">
        <w:rPr>
          <w:sz w:val="28"/>
          <w:szCs w:val="28"/>
        </w:rPr>
        <w:t>3</w:t>
      </w:r>
      <w:r w:rsidRPr="008C71C7">
        <w:rPr>
          <w:sz w:val="28"/>
          <w:szCs w:val="28"/>
        </w:rPr>
        <w:t xml:space="preserve"> год и на плановый период 2</w:t>
      </w:r>
      <w:r>
        <w:rPr>
          <w:sz w:val="28"/>
          <w:szCs w:val="28"/>
        </w:rPr>
        <w:t>02</w:t>
      </w:r>
      <w:r w:rsidR="001D3960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1D3960">
        <w:rPr>
          <w:sz w:val="28"/>
          <w:szCs w:val="28"/>
        </w:rPr>
        <w:t>5</w:t>
      </w:r>
      <w:r w:rsidRPr="008C71C7">
        <w:rPr>
          <w:sz w:val="28"/>
          <w:szCs w:val="28"/>
        </w:rPr>
        <w:t xml:space="preserve"> годов (приложение).</w:t>
      </w:r>
    </w:p>
    <w:p w:rsidR="007B6D5E" w:rsidRDefault="007B6D5E" w:rsidP="00D42CB2">
      <w:pPr>
        <w:spacing w:line="360" w:lineRule="auto"/>
        <w:ind w:firstLine="539"/>
        <w:jc w:val="both"/>
        <w:rPr>
          <w:sz w:val="28"/>
          <w:szCs w:val="28"/>
        </w:rPr>
      </w:pPr>
      <w:r w:rsidRPr="008C71C7">
        <w:rPr>
          <w:sz w:val="28"/>
          <w:szCs w:val="28"/>
        </w:rPr>
        <w:t xml:space="preserve">2. </w:t>
      </w:r>
      <w:r w:rsidRPr="008C71C7">
        <w:rPr>
          <w:sz w:val="28"/>
          <w:szCs w:val="28"/>
        </w:rPr>
        <w:tab/>
        <w:t>Направить настоящее распоряжение в Думу города Пыть-Яха.</w:t>
      </w:r>
    </w:p>
    <w:p w:rsidR="00BC06C9" w:rsidRPr="008C71C7" w:rsidRDefault="00BC06C9" w:rsidP="00BC06C9">
      <w:pPr>
        <w:spacing w:line="360" w:lineRule="auto"/>
        <w:jc w:val="both"/>
        <w:rPr>
          <w:sz w:val="28"/>
          <w:szCs w:val="28"/>
        </w:rPr>
      </w:pPr>
    </w:p>
    <w:p w:rsidR="007B6D5E" w:rsidRPr="008C71C7" w:rsidRDefault="007B6D5E" w:rsidP="00D42CB2">
      <w:pPr>
        <w:spacing w:line="360" w:lineRule="auto"/>
        <w:ind w:firstLine="539"/>
        <w:jc w:val="both"/>
        <w:rPr>
          <w:sz w:val="28"/>
          <w:szCs w:val="28"/>
        </w:rPr>
      </w:pPr>
      <w:r w:rsidRPr="008C71C7">
        <w:rPr>
          <w:sz w:val="28"/>
          <w:szCs w:val="28"/>
        </w:rPr>
        <w:lastRenderedPageBreak/>
        <w:t xml:space="preserve">3. </w:t>
      </w:r>
      <w:r w:rsidRPr="008C71C7">
        <w:rPr>
          <w:sz w:val="28"/>
          <w:szCs w:val="28"/>
        </w:rPr>
        <w:tab/>
        <w:t xml:space="preserve">Контроль за выполнением распоряжения </w:t>
      </w:r>
      <w:r>
        <w:rPr>
          <w:sz w:val="28"/>
          <w:szCs w:val="28"/>
        </w:rPr>
        <w:t>возложить на заместителя главы города - председателя к</w:t>
      </w:r>
      <w:r w:rsidR="00BC06C9">
        <w:rPr>
          <w:sz w:val="28"/>
          <w:szCs w:val="28"/>
        </w:rPr>
        <w:t>омитета по финансам</w:t>
      </w:r>
      <w:r>
        <w:rPr>
          <w:sz w:val="28"/>
          <w:szCs w:val="28"/>
        </w:rPr>
        <w:t>.</w:t>
      </w:r>
    </w:p>
    <w:p w:rsidR="007B6D5E" w:rsidRPr="008C71C7" w:rsidRDefault="007B6D5E" w:rsidP="00BC06C9">
      <w:pPr>
        <w:ind w:firstLine="540"/>
        <w:jc w:val="both"/>
        <w:rPr>
          <w:sz w:val="28"/>
          <w:szCs w:val="28"/>
        </w:rPr>
      </w:pPr>
    </w:p>
    <w:p w:rsidR="007B6D5E" w:rsidRDefault="007B6D5E" w:rsidP="00BC06C9">
      <w:pPr>
        <w:ind w:firstLine="539"/>
        <w:rPr>
          <w:sz w:val="28"/>
          <w:szCs w:val="28"/>
        </w:rPr>
      </w:pPr>
    </w:p>
    <w:p w:rsidR="007B6D5E" w:rsidRPr="008C71C7" w:rsidRDefault="007B6D5E" w:rsidP="00BC06C9">
      <w:pPr>
        <w:ind w:firstLine="539"/>
        <w:rPr>
          <w:sz w:val="28"/>
          <w:szCs w:val="28"/>
        </w:rPr>
      </w:pPr>
    </w:p>
    <w:p w:rsidR="007B6D5E" w:rsidRPr="00DD5FCF" w:rsidRDefault="000B7F51" w:rsidP="00D42CB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7B6D5E" w:rsidRPr="00DD5FC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B6D5E">
        <w:rPr>
          <w:sz w:val="28"/>
          <w:szCs w:val="28"/>
        </w:rPr>
        <w:t xml:space="preserve"> </w:t>
      </w:r>
      <w:r w:rsidR="007B6D5E" w:rsidRPr="00DD5FCF">
        <w:rPr>
          <w:sz w:val="28"/>
          <w:szCs w:val="28"/>
        </w:rPr>
        <w:t xml:space="preserve">города Пыть-Яха                           </w:t>
      </w:r>
      <w:r w:rsidR="007B6D5E">
        <w:rPr>
          <w:sz w:val="28"/>
          <w:szCs w:val="28"/>
        </w:rPr>
        <w:t xml:space="preserve">                             А.Н. Морозов</w:t>
      </w:r>
    </w:p>
    <w:p w:rsidR="007B6D5E" w:rsidRDefault="007B6D5E" w:rsidP="00D42CB2">
      <w:pPr>
        <w:spacing w:line="360" w:lineRule="auto"/>
        <w:ind w:right="57" w:firstLine="709"/>
        <w:jc w:val="right"/>
        <w:rPr>
          <w:sz w:val="24"/>
          <w:szCs w:val="24"/>
        </w:rPr>
      </w:pPr>
    </w:p>
    <w:p w:rsidR="007B6D5E" w:rsidRDefault="007B6D5E" w:rsidP="00D42CB2">
      <w:pPr>
        <w:spacing w:line="360" w:lineRule="auto"/>
        <w:ind w:right="57" w:firstLine="709"/>
        <w:jc w:val="right"/>
        <w:rPr>
          <w:sz w:val="24"/>
          <w:szCs w:val="24"/>
        </w:rPr>
      </w:pPr>
    </w:p>
    <w:p w:rsidR="007B6D5E" w:rsidRDefault="007B6D5E" w:rsidP="00D42CB2">
      <w:pPr>
        <w:spacing w:line="360" w:lineRule="auto"/>
        <w:ind w:right="57" w:firstLine="709"/>
        <w:jc w:val="right"/>
        <w:rPr>
          <w:sz w:val="24"/>
          <w:szCs w:val="24"/>
        </w:rPr>
      </w:pPr>
    </w:p>
    <w:p w:rsidR="007B6D5E" w:rsidRDefault="007B6D5E" w:rsidP="00D42CB2">
      <w:pPr>
        <w:spacing w:line="360" w:lineRule="auto"/>
        <w:ind w:right="57" w:firstLine="709"/>
        <w:jc w:val="right"/>
        <w:rPr>
          <w:sz w:val="24"/>
          <w:szCs w:val="24"/>
        </w:rPr>
      </w:pPr>
    </w:p>
    <w:p w:rsidR="007B6D5E" w:rsidRDefault="00E26451" w:rsidP="00E26451">
      <w:pPr>
        <w:widowControl w:val="0"/>
        <w:tabs>
          <w:tab w:val="left" w:pos="915"/>
        </w:tabs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7B6D5E" w:rsidRDefault="007B6D5E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D42CB2" w:rsidRDefault="00D42CB2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D42CB2" w:rsidRDefault="00D42CB2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D42CB2" w:rsidRDefault="00D42CB2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D42CB2" w:rsidRDefault="00D42CB2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D42CB2" w:rsidRDefault="00D42CB2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D42CB2" w:rsidRDefault="00D42CB2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285DD5" w:rsidRDefault="00285DD5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285DD5" w:rsidRDefault="00285DD5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D42CB2" w:rsidRDefault="00D42CB2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8F13CF" w:rsidRDefault="008F13CF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8F13CF" w:rsidRDefault="008F13CF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8F13CF" w:rsidRDefault="008F13CF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8F13CF" w:rsidRDefault="008F13CF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8F13CF" w:rsidRDefault="008F13CF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4460D6" w:rsidRDefault="004460D6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4460D6" w:rsidRDefault="004460D6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4460D6" w:rsidRDefault="004460D6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4460D6" w:rsidRDefault="004460D6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FB365F" w:rsidRDefault="00FB365F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FB365F" w:rsidRDefault="00FB365F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C104AA" w:rsidRDefault="00C104AA" w:rsidP="00CA50E5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4460D6" w:rsidRDefault="004460D6" w:rsidP="00CA50E5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распоряжению администрации</w:t>
      </w:r>
    </w:p>
    <w:p w:rsidR="004460D6" w:rsidRDefault="004460D6" w:rsidP="00CA50E5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города Пыть-Яха</w:t>
      </w:r>
    </w:p>
    <w:p w:rsidR="00C104AA" w:rsidRDefault="000D5E4B" w:rsidP="00CA50E5">
      <w:pPr>
        <w:widowControl w:val="0"/>
        <w:autoSpaceDE w:val="0"/>
        <w:autoSpaceDN w:val="0"/>
        <w:adjustRightInd w:val="0"/>
        <w:ind w:left="5664"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от 25.10.2022 № 1868-ра</w:t>
      </w:r>
    </w:p>
    <w:p w:rsidR="004460D6" w:rsidRDefault="004460D6" w:rsidP="00B3367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460D6" w:rsidRDefault="004460D6" w:rsidP="00B3367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44CB8" w:rsidRDefault="00D44CB8" w:rsidP="00B3367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10682" w:rsidRPr="004B35EB" w:rsidRDefault="00610682" w:rsidP="004460D6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4B35EB">
        <w:rPr>
          <w:b/>
          <w:bCs/>
          <w:sz w:val="28"/>
          <w:szCs w:val="28"/>
        </w:rPr>
        <w:t>Основные направления налоговой, бюджетной и долговой политики город</w:t>
      </w:r>
      <w:r w:rsidR="003F669B">
        <w:rPr>
          <w:b/>
          <w:bCs/>
          <w:sz w:val="28"/>
          <w:szCs w:val="28"/>
        </w:rPr>
        <w:t>а</w:t>
      </w:r>
      <w:r w:rsidRPr="004B35EB">
        <w:rPr>
          <w:b/>
          <w:bCs/>
          <w:sz w:val="28"/>
          <w:szCs w:val="28"/>
        </w:rPr>
        <w:t xml:space="preserve"> Пыть-Ях</w:t>
      </w:r>
      <w:r w:rsidR="003F669B">
        <w:rPr>
          <w:b/>
          <w:bCs/>
          <w:sz w:val="28"/>
          <w:szCs w:val="28"/>
        </w:rPr>
        <w:t>а</w:t>
      </w:r>
      <w:r w:rsidRPr="004B35EB">
        <w:rPr>
          <w:b/>
          <w:bCs/>
          <w:sz w:val="28"/>
          <w:szCs w:val="28"/>
        </w:rPr>
        <w:t xml:space="preserve"> на 202</w:t>
      </w:r>
      <w:r w:rsidR="001D3960">
        <w:rPr>
          <w:b/>
          <w:bCs/>
          <w:sz w:val="28"/>
          <w:szCs w:val="28"/>
        </w:rPr>
        <w:t>3</w:t>
      </w:r>
      <w:r w:rsidRPr="004B35EB">
        <w:rPr>
          <w:b/>
          <w:bCs/>
          <w:sz w:val="28"/>
          <w:szCs w:val="28"/>
        </w:rPr>
        <w:t xml:space="preserve"> год и на плановый период 202</w:t>
      </w:r>
      <w:r w:rsidR="001D3960">
        <w:rPr>
          <w:b/>
          <w:bCs/>
          <w:sz w:val="28"/>
          <w:szCs w:val="28"/>
        </w:rPr>
        <w:t>4</w:t>
      </w:r>
      <w:r w:rsidRPr="004B35EB">
        <w:rPr>
          <w:b/>
          <w:bCs/>
          <w:sz w:val="28"/>
          <w:szCs w:val="28"/>
        </w:rPr>
        <w:t xml:space="preserve"> и 202</w:t>
      </w:r>
      <w:r w:rsidR="001D3960">
        <w:rPr>
          <w:b/>
          <w:bCs/>
          <w:sz w:val="28"/>
          <w:szCs w:val="28"/>
        </w:rPr>
        <w:t>5</w:t>
      </w:r>
      <w:r w:rsidRPr="004B35EB">
        <w:rPr>
          <w:b/>
          <w:bCs/>
          <w:sz w:val="28"/>
          <w:szCs w:val="28"/>
        </w:rPr>
        <w:t xml:space="preserve"> годов</w:t>
      </w:r>
    </w:p>
    <w:p w:rsidR="00B33678" w:rsidRDefault="00B33678" w:rsidP="00B3367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 xml:space="preserve">Основные направления бюджетной, налоговой и долговой политики города Пыть-Яха на 2023 год и на плановый период 2024 и 2025 </w:t>
      </w:r>
      <w:r>
        <w:rPr>
          <w:sz w:val="28"/>
          <w:szCs w:val="28"/>
        </w:rPr>
        <w:t>годов разработаны в</w:t>
      </w:r>
      <w:r w:rsidRPr="002F141B">
        <w:rPr>
          <w:sz w:val="28"/>
          <w:szCs w:val="28"/>
        </w:rPr>
        <w:t xml:space="preserve"> соответствии с требованиями статьи 172 Бюджетного кодекса Российской Федерации. При разработке учтены положения Послания Президента Российской Федерации Федеральному Собранию от 21.04.2021, Указов Президента Российской Федерации от 07.05.2018 № 204 «О национальных целях и стратегических задачах развития Российской Федерации на период до 2024 года», от 21.07.2020 № 474 «О национальных целях развития  Российской Федерации на период до 2030 года», от 07.05.2012 № 597 «О мероприятиях по реализации социальной политики», от 01.06.2022 № 761 «О национальной стратегии действий в интересах детей  2012-2017 годы», от 28.12.2012 № 1688 «О некоторых мерах по реализации  государственной политики в сфере защиты детей-сирот и детей, оставшихся без попечения родителей», Стратегии социально-экономического развития города Пыть-Яха до 2030 года, Прогноза социально-экономического развития муниципального образования городской округ Пыть-Ях на 2023 год и плановый период 2024 и 2025 годов, утверждённого распоряжением администрации города Пыть-Яха от 01.08.2022 № 1366-ра и статьёй 18 Положения о бюджетном процессе в городе Пыть-Яхе, утверждённого решением Думы г</w:t>
      </w:r>
      <w:r>
        <w:rPr>
          <w:sz w:val="28"/>
          <w:szCs w:val="28"/>
        </w:rPr>
        <w:t>орода Пыть-Яха от 21.03.20214 №</w:t>
      </w:r>
      <w:r>
        <w:rPr>
          <w:sz w:val="28"/>
          <w:szCs w:val="28"/>
          <w:lang w:val="en-US"/>
        </w:rPr>
        <w:t> </w:t>
      </w:r>
      <w:r w:rsidRPr="002F141B">
        <w:rPr>
          <w:sz w:val="28"/>
          <w:szCs w:val="28"/>
        </w:rPr>
        <w:t>258.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 xml:space="preserve">Целью разработки основных направлений налоговой, бюджетной и долговой политики города Пыть-Яха на 2023-2025 годы является определение на ближайший трёхлетний период базовых принципов, условий и подходов, </w:t>
      </w:r>
      <w:r w:rsidRPr="002F141B">
        <w:rPr>
          <w:sz w:val="28"/>
          <w:szCs w:val="28"/>
        </w:rPr>
        <w:lastRenderedPageBreak/>
        <w:t>применяемых при формировании проектировок бюджета города Пыть-Яха на 2023 год и плановый период 2024-2025 годов.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>По итогам реализации бюджетной, налоговой и долговой политики в 2021 – 2022 годах бюджетные пара</w:t>
      </w:r>
      <w:bookmarkStart w:id="0" w:name="_GoBack"/>
      <w:bookmarkEnd w:id="0"/>
      <w:r w:rsidRPr="002F141B">
        <w:rPr>
          <w:sz w:val="28"/>
          <w:szCs w:val="28"/>
        </w:rPr>
        <w:t>метры исполнены в положительной динамике, просроченная кредиторская задолженность по обязательствам местного бюджета отсутствует, обеспечены в полном объёме социально-значимые и публично-нормативные расходные обязательства, соблюдены ограничения по объему муниципального долга и дефицита бюджета.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>Основные направления сохраняют преемственность задач, определенных на 2022 – 2024 годы.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>В соответствии с указами и Посланием Президента Российской Федерации в числе главных национальных целей развития: сохранение населения, здоровье и благополучие людей, создание комфортной и безопасной среды для их жизни, а также условий и возможностей для самореализации и раскрытия таланта каждого человека.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>Для достижения указанных целей в приоритетном порядке будут предусмотрены бюджетные ассигнования на выполнение муниципальных программ, а также региональных проектов, интегрированных в государственные программы.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В предстоящем периоде продолжится работа по повышению качества и эффективности реализации муниципальных программ как основного инструмента стратегического целеполагания и бюджетного планирования. Дальнейшее развитие методологии формирования и реализации муниципальных программ предполагает расширение практики внедрения принципов проектного управления.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 xml:space="preserve">При разработке основных направлений налоговой, бюджетной и долговой политики города Пыть-Яха на 2023-2025 годы принят базовый вариант сценарных условий прогноза социально-экономического развития муниципального образования на 2023 год и на плановый период 2024 и 2025 годов, учитывающий </w:t>
      </w:r>
      <w:proofErr w:type="spellStart"/>
      <w:r w:rsidRPr="002F141B">
        <w:rPr>
          <w:sz w:val="28"/>
          <w:szCs w:val="28"/>
        </w:rPr>
        <w:t>проактивную</w:t>
      </w:r>
      <w:proofErr w:type="spellEnd"/>
      <w:r w:rsidRPr="002F141B">
        <w:rPr>
          <w:sz w:val="28"/>
          <w:szCs w:val="28"/>
        </w:rPr>
        <w:t xml:space="preserve"> экономическую политику, включающую </w:t>
      </w:r>
      <w:r w:rsidRPr="002F141B">
        <w:rPr>
          <w:sz w:val="28"/>
          <w:szCs w:val="28"/>
        </w:rPr>
        <w:lastRenderedPageBreak/>
        <w:t>комплекс мероприятий, направленных на поддержку экономики, что позволит адаптироваться к новым условиям, перестроить хозяйственные связи, на среднесрочную перспективу иметь тренд на развитие экономики.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2F141B" w:rsidRPr="002F141B" w:rsidRDefault="002F141B" w:rsidP="002F141B">
      <w:pPr>
        <w:tabs>
          <w:tab w:val="left" w:pos="1448"/>
        </w:tabs>
        <w:spacing w:line="360" w:lineRule="auto"/>
        <w:jc w:val="center"/>
        <w:rPr>
          <w:b/>
          <w:sz w:val="28"/>
          <w:szCs w:val="28"/>
        </w:rPr>
      </w:pPr>
      <w:r w:rsidRPr="002F141B">
        <w:rPr>
          <w:b/>
          <w:sz w:val="28"/>
          <w:szCs w:val="28"/>
        </w:rPr>
        <w:t>I.</w:t>
      </w:r>
      <w:r w:rsidRPr="002F141B">
        <w:rPr>
          <w:b/>
          <w:sz w:val="28"/>
          <w:szCs w:val="28"/>
        </w:rPr>
        <w:tab/>
        <w:t>Основные направления налоговой политики города Пыть-Яха на 2023 год и на плановый период 2024 и 2025 годов</w:t>
      </w:r>
    </w:p>
    <w:p w:rsidR="002F141B" w:rsidRPr="002F141B" w:rsidRDefault="002F141B" w:rsidP="002F141B">
      <w:pPr>
        <w:tabs>
          <w:tab w:val="left" w:pos="1448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 xml:space="preserve"> 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>Основные направления налоговой политики города Пыть-Яха сохраняют свою преемственность в отношении определенных приоритетов социально-экономического развития города. Принимаемые решения в области налоговой политики способствовали стабилизации экономической ситуации на территории города, поддержке малого и среднего бизнеса, на который в большей степени оказала влияние складывающаяся макроэкономическая ситуация.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Муниципальная налоговая политика – составной элемент социально-экономической политики города, который обеспечивает формирование местного бюджета. Акцентами в формировании налоговой политики на очередной финансовый год и плановый период являются экономические задачи города, направленные на поддержание субъектов малого и среднего предпринимательства, поддержание благоприятного инвестиционного климата на территории города, стимулирование инвестиционной деятельности в части создания условий для реализации инвестиционных проектов в городе Пыть-Яхе. Социальная направленность налоговой политики выражается в поддержке социально незащищенных слоев общества, создания условия для не снижения реальных располагаемых доходов домохозяйств. Обозначенные векторы налоговой политики играют важную роль в восстановлении экономики города и нивелировании последствий экономического спада.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Исходя из обозначенных направлений, приоритетными целями налоговой политики в среднесрочной перспективе являются: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 обеспечение стабильного социально-экономического развития и сбалансированности бюджета города;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lastRenderedPageBreak/>
        <w:t>- установление оптимальной налоговой нагрузки и продвижение в пределах полномочий муниципального образования решений, принимаемых на региональном и федеральном уровнях.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Достижению целей налоговой политики будет способствовать решение ряда задач: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 реализация мер, направленных на легализацию предпринимательской деятельности, содействие вовлечению граждан в предпринимательскую деятельность. Продолжение работы по сокращению неформальной занятости путем активизации практики применения налога на профессиональный доход, регистрации граждан в качестве «</w:t>
      </w:r>
      <w:proofErr w:type="spellStart"/>
      <w:r w:rsidRPr="002F141B">
        <w:rPr>
          <w:sz w:val="28"/>
          <w:szCs w:val="28"/>
        </w:rPr>
        <w:t>самозанятых</w:t>
      </w:r>
      <w:proofErr w:type="spellEnd"/>
      <w:r w:rsidRPr="002F141B">
        <w:rPr>
          <w:sz w:val="28"/>
          <w:szCs w:val="28"/>
        </w:rPr>
        <w:t>» и вовлечения их в экономику;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 обеспечение стабильных налоговых условий для ведения предпринимательской деятельности, а также реализации инвестиционных проектов, и систематизация мер поддержки субъектам малого и среднего предпринимательства;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 соблюдение единых подходов к оценке эффективности налоговых расходов и принятию решений о пролонгации (установлении) налоговых льгот;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 проведение мониторинга нормативных правовых актов органов местного самоуправления по местным налогам с целью совершенствования указанных актов с учетом изменений федерального и регионального законодательства;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 xml:space="preserve">- обеспечение полноты формирования налоговой базы для увеличения поступления в бюджет имущественных налогов; 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 укрепление доходной базы бюджета города с учетом изменения параметров налоговой системы;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 продолжение работы по эффективному межведомственному взаимодействию, целями которого являются повышение уровня собираемости местных налогов, снижение недоимки, достижение высокой степени достоверности информации об объектах налогообложения.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 xml:space="preserve">В целях поддержки бизнеса и отдельных отраслей экономики в сложных условиях внешнего санкционного давления, для сохранения деловой активности на территории муниципального образования, продолжают действовать </w:t>
      </w:r>
      <w:r w:rsidRPr="002F141B">
        <w:rPr>
          <w:sz w:val="28"/>
          <w:szCs w:val="28"/>
        </w:rPr>
        <w:lastRenderedPageBreak/>
        <w:t>налоговые льготы, установленные решением Думы города Пыть-Яха 22.09.2008 № 330 «Об установлении земельного налога на территории города Пыть-Яха», в частности от уплаты налога освобождаются: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 социально ориентированные некоммерческие организации, зарегистрированные на территории города Пыть-Яха - в отношении земельных участков, используемых ими для оказания населению услуг в социальной сфере;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 xml:space="preserve">- организации и физические лица, в отношении земельных участков, используемых для реализации инвестиционных проектов на территории города Пыть-Яха, включенных в установленном Правительством Ханты-Мансийского автономного округа - Югры порядке в Реестр инвестиционных проектов Ханты-Мансийского автономного округа - Югры, на плановый срок окупаемости инвестиционного проекта, но не более трех лет. 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color w:val="000000" w:themeColor="text1"/>
          <w:sz w:val="28"/>
          <w:szCs w:val="28"/>
        </w:rPr>
        <w:t xml:space="preserve">Помимо указанных налоговых стимулов, </w:t>
      </w:r>
      <w:r w:rsidRPr="002F141B">
        <w:rPr>
          <w:sz w:val="28"/>
          <w:szCs w:val="28"/>
          <w:shd w:val="clear" w:color="auto" w:fill="FFFFFF"/>
        </w:rPr>
        <w:t>финансовая и имущественная поддержка со стороны органов местного самоуправления</w:t>
      </w:r>
      <w:r w:rsidRPr="002F141B">
        <w:rPr>
          <w:sz w:val="28"/>
          <w:szCs w:val="28"/>
        </w:rPr>
        <w:t xml:space="preserve"> </w:t>
      </w:r>
      <w:r w:rsidRPr="002F141B">
        <w:rPr>
          <w:color w:val="000000" w:themeColor="text1"/>
          <w:sz w:val="28"/>
          <w:szCs w:val="28"/>
        </w:rPr>
        <w:t>формируют благоприятные условия ведения бизнеса, реализации инвестиционных проектов и оказания услуг в социальной сфере.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 xml:space="preserve">По результатам проведенной оценки эффективности налоговых расходов за 2021 год, действие налоговых льгот, установленных на территории города Пыть-Яха, продлено. Предоставленные за 2021 год льготы, установленные на территории города, носят социальный характер и направлены на снижение налоговой нагрузки для организаций бюджетной сферы и на социальную поддержку граждан.  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В течение 2022 года в целях сохранения финансовой устойчивости субъектов предпринимательской деятельности, обеспечения их деятельности в долгосрочной перспективе, принято решение о снижении ставки по налогу на имущество физических лиц: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 xml:space="preserve">-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</w:t>
      </w:r>
      <w:r w:rsidRPr="002F141B">
        <w:rPr>
          <w:sz w:val="28"/>
          <w:szCs w:val="28"/>
        </w:rPr>
        <w:lastRenderedPageBreak/>
        <w:t xml:space="preserve">предусмотренных абзацем вторым пункта 10 статьи 378.2 Налогового кодекса Российской Федерации: 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 с 01.01.2022 – 1,5 процента;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 с 01.01.2023 – 1,7 процента;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 с 01.01.2024 и последующие годы – 2,0 процента.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При планировании доходов бюджета города Пыть-Яха учтены изменения регионального и федерального законодательства, а именно:</w:t>
      </w:r>
    </w:p>
    <w:p w:rsidR="002F141B" w:rsidRPr="002F141B" w:rsidRDefault="002F141B" w:rsidP="002F141B">
      <w:pPr>
        <w:pStyle w:val="af"/>
        <w:numPr>
          <w:ilvl w:val="0"/>
          <w:numId w:val="3"/>
        </w:numPr>
        <w:tabs>
          <w:tab w:val="left" w:pos="709"/>
        </w:tabs>
        <w:snapToGrid/>
        <w:spacing w:line="360" w:lineRule="auto"/>
        <w:ind w:left="0"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продление на 2023 год пониженной ставки в размере 1 % по упрощенной системе налогообложения для организаций и индивидуальных предпринимателей, осуществляющих определенные виды деятельности и принявших в качестве объекта налогообложения «доходы»;</w:t>
      </w:r>
    </w:p>
    <w:p w:rsidR="002F141B" w:rsidRPr="002F141B" w:rsidRDefault="002F141B" w:rsidP="002F141B">
      <w:pPr>
        <w:pStyle w:val="af"/>
        <w:numPr>
          <w:ilvl w:val="0"/>
          <w:numId w:val="3"/>
        </w:numPr>
        <w:tabs>
          <w:tab w:val="left" w:pos="709"/>
        </w:tabs>
        <w:snapToGrid/>
        <w:spacing w:line="360" w:lineRule="auto"/>
        <w:ind w:left="0"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продление действия льгот:</w:t>
      </w:r>
    </w:p>
    <w:p w:rsidR="002F141B" w:rsidRPr="002F141B" w:rsidRDefault="002F141B" w:rsidP="002F141B">
      <w:pPr>
        <w:pStyle w:val="af"/>
        <w:tabs>
          <w:tab w:val="left" w:pos="70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 по налогу на прибыль, зачисляемому в бюджет автономного округа на 1 год, в связи с изменениями, внесенными в часть вторую Налогового кодекса Российской Федерации Федеральным законом от 28 июня 2022 года № 211-ФЗ «О внесении изменений в часть вторую Налогового кодекса Российской Федерации» организациям по установленным видам экономической деятельности;</w:t>
      </w:r>
    </w:p>
    <w:p w:rsidR="002F141B" w:rsidRPr="002F141B" w:rsidRDefault="002F141B" w:rsidP="002F141B">
      <w:pPr>
        <w:pStyle w:val="af"/>
        <w:tabs>
          <w:tab w:val="left" w:pos="70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 по налогу на имущество организаций;</w:t>
      </w:r>
    </w:p>
    <w:p w:rsidR="002F141B" w:rsidRPr="002F141B" w:rsidRDefault="002F141B" w:rsidP="002F141B">
      <w:pPr>
        <w:pStyle w:val="af"/>
        <w:tabs>
          <w:tab w:val="left" w:pos="70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 по транспортному налогу.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 xml:space="preserve">3) установление пониженной налоговой ставки и «налоговых каникул» для вновь зарегистрированных индивидуальных предпринимателей в отрасли информационных технологий и связи. 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2F141B" w:rsidRPr="002F141B" w:rsidRDefault="002F141B" w:rsidP="002F141B">
      <w:pPr>
        <w:tabs>
          <w:tab w:val="left" w:pos="1448"/>
        </w:tabs>
        <w:spacing w:line="360" w:lineRule="auto"/>
        <w:jc w:val="center"/>
        <w:rPr>
          <w:b/>
          <w:sz w:val="28"/>
          <w:szCs w:val="28"/>
        </w:rPr>
      </w:pPr>
      <w:r w:rsidRPr="002F141B">
        <w:rPr>
          <w:b/>
          <w:sz w:val="28"/>
          <w:szCs w:val="28"/>
        </w:rPr>
        <w:t>II.</w:t>
      </w:r>
      <w:r w:rsidRPr="002F141B">
        <w:rPr>
          <w:b/>
          <w:sz w:val="28"/>
          <w:szCs w:val="28"/>
        </w:rPr>
        <w:tab/>
        <w:t>Основные направления бюджетной политики города Пыть-Яха на 2023 год и на плановый период 2024 и 2025 годов</w:t>
      </w:r>
    </w:p>
    <w:p w:rsid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F141B">
        <w:rPr>
          <w:sz w:val="28"/>
          <w:szCs w:val="28"/>
        </w:rPr>
        <w:t>Ц</w:t>
      </w:r>
      <w:r>
        <w:rPr>
          <w:sz w:val="28"/>
          <w:szCs w:val="28"/>
        </w:rPr>
        <w:t xml:space="preserve">елью бюджетной политики города </w:t>
      </w:r>
      <w:r w:rsidRPr="002F141B">
        <w:rPr>
          <w:sz w:val="28"/>
          <w:szCs w:val="28"/>
        </w:rPr>
        <w:t>Пыть-Яха на 2023-2025 годы является определение основных подходов к формированию проекта городского бюджета на 2023 год и на плановый период 2024 и 2025 годов.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lastRenderedPageBreak/>
        <w:tab/>
        <w:t>В среднесрочном периоде продолжится модернизация системы управления доходами посредством поэтапного перехода к единой цифровой модели управления доходами, к новой системе администрирования и формирования доходов бюджета.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F141B">
        <w:rPr>
          <w:sz w:val="28"/>
          <w:szCs w:val="28"/>
        </w:rPr>
        <w:t xml:space="preserve">Создаваемая Минфином России совместно с финансовыми органами регионов система управления доходами предполагает: 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а) прозрачность на всех этапах формирования и исполнения бюджета по доходам;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б) однократный ввод информации;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 xml:space="preserve">в) простоту и удобство использования системы в аналитических целях; 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2F141B">
        <w:rPr>
          <w:sz w:val="28"/>
          <w:szCs w:val="28"/>
        </w:rPr>
        <w:t xml:space="preserve">г) </w:t>
      </w:r>
      <w:proofErr w:type="spellStart"/>
      <w:r w:rsidRPr="002F141B">
        <w:rPr>
          <w:sz w:val="28"/>
          <w:szCs w:val="28"/>
        </w:rPr>
        <w:t>прослеживаемость</w:t>
      </w:r>
      <w:proofErr w:type="spellEnd"/>
      <w:r w:rsidRPr="002F141B">
        <w:rPr>
          <w:sz w:val="28"/>
          <w:szCs w:val="28"/>
        </w:rPr>
        <w:t xml:space="preserve"> всех стадий формирования каждого источника дохода – от его возникновения и установления полномочий по администрированию до прогноза и исполнения, сбора статистики, в том числе по предоставляемым льготам и формирования отчетности.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>При формировании городского бюджета на 2023-2025 годы в первоочередном порядке предусмотрены бюджетные ассигнования на достижение национальных целей развития Российской Федерации на период до 2030 года, определенных Указом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года», Указом Президента Российской Федерации от 21 июля 2020 года № 474 «О национальных целях развития Российской Федерации на период до 2030 года».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 xml:space="preserve">Бюджетная политика реализуется через исполнение действующих расходных обязательств, возникших в результате принятых нормативных правовых актов при осуществлении органами местного самоуправления на исполнение полномочий, указанных в статьях 14 и 15 Федерального закона </w:t>
      </w:r>
      <w:proofErr w:type="gramStart"/>
      <w:r w:rsidRPr="002F141B">
        <w:rPr>
          <w:sz w:val="28"/>
          <w:szCs w:val="28"/>
        </w:rPr>
        <w:t>от  06.10.2003</w:t>
      </w:r>
      <w:proofErr w:type="gramEnd"/>
      <w:r w:rsidRPr="002F141B">
        <w:rPr>
          <w:sz w:val="28"/>
          <w:szCs w:val="28"/>
        </w:rPr>
        <w:t xml:space="preserve"> № 131-ФЗ «Об общих</w:t>
      </w:r>
      <w:r w:rsidRPr="002F141B">
        <w:rPr>
          <w:sz w:val="28"/>
          <w:szCs w:val="28"/>
        </w:rPr>
        <w:tab/>
        <w:t>принципах организации местного самоуправления в Российской Федерации».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>В расчете «базовых» предельных объемов проектировок расходов местного бюджета на 2023-2025 годы учтены следующие факторы: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lastRenderedPageBreak/>
        <w:tab/>
        <w:t>- с 1 января 2023 года проиндексированы на 6,1% расходы на питание, включая питание обучающихся и учащихся начальных классов в муниципальных организациях, питание в пришкольных лагерях;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>- с 1 октября 2023 года проиндексирован на 5,5% фонд оплаты труда работников муниципальных учреждений, не подпадающих под действие указов Президента Российской Федерации от 2012 года, и работников органов местного самоуправления;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>- реализованы решения по обеспечению минимального размера оплаты труда, сохранения достигнутого уровня соотношений в оплате труда отдельных категорий работников, подпадающих под действие указов Президента Российской Федерации, в пределах предусмотренных ассигнований на реализацию соответствующих муниципальных программ города, в том числе за счёт принимаемых решений по повышению эффективности сети и расходов подведомственных муниципальных учреждений, включая увеличение доли расходов автономных и бюджетных учреждений от приносящей доход деятельности.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>Объем</w:t>
      </w:r>
      <w:r w:rsidRPr="002F141B">
        <w:rPr>
          <w:sz w:val="28"/>
          <w:szCs w:val="28"/>
        </w:rPr>
        <w:tab/>
        <w:t>расходных обязательств ограничен возможностями экономики города и уровнем доходов населения.  При любых сценариях развития событий как в российской и региональной экономиках, так и на местном уровне, ключевой задачей бюджетной политики города является качественное управление доходами в условиях ограниченных бюджетных ресурсов и существующих рисков и обеспечение сбалансированности городского бюджета, включая следующие направления:</w:t>
      </w:r>
    </w:p>
    <w:p w:rsidR="002F141B" w:rsidRPr="002F141B" w:rsidRDefault="002F141B" w:rsidP="002F141B">
      <w:pPr>
        <w:tabs>
          <w:tab w:val="left" w:pos="567"/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</w:t>
      </w:r>
      <w:r w:rsidRPr="002F141B">
        <w:rPr>
          <w:sz w:val="28"/>
          <w:szCs w:val="28"/>
        </w:rPr>
        <w:tab/>
        <w:t>осуществление расходов на исполнение действующих расходных обязательств бюджета исходя из возможностей доходов городского бюджета и источников финансирования дефицита городского бюджета;</w:t>
      </w:r>
    </w:p>
    <w:p w:rsidR="002F141B" w:rsidRPr="002F141B" w:rsidRDefault="002F141B" w:rsidP="002F141B">
      <w:pPr>
        <w:tabs>
          <w:tab w:val="left" w:pos="567"/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</w:t>
      </w:r>
      <w:r w:rsidRPr="002F141B">
        <w:rPr>
          <w:sz w:val="28"/>
          <w:szCs w:val="28"/>
        </w:rPr>
        <w:tab/>
        <w:t>сохранение в 2023-2025 годах достигнутого соотношения между уровнем оплаты труда отдельных категорий работников бюджетной сферы и уровнем среднемесячного дохода от трудовой деятельности в городе Пыть-Яхе</w:t>
      </w:r>
    </w:p>
    <w:p w:rsidR="002F141B" w:rsidRPr="002F141B" w:rsidRDefault="002F141B" w:rsidP="002F141B">
      <w:pPr>
        <w:tabs>
          <w:tab w:val="left" w:pos="567"/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lastRenderedPageBreak/>
        <w:t>-</w:t>
      </w:r>
      <w:r w:rsidRPr="002F141B">
        <w:rPr>
          <w:sz w:val="28"/>
          <w:szCs w:val="28"/>
        </w:rPr>
        <w:tab/>
        <w:t>принятие новых расходных обязательств исключительно при наличии дополнительных доходов городского бюджета.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 xml:space="preserve">В соответствии с нормами Бюджетного кодекса Российской Федерации в бюджете города предусмотрены условно утверждаемые расходы на 2024 и </w:t>
      </w:r>
      <w:proofErr w:type="gramStart"/>
      <w:r w:rsidRPr="002F141B">
        <w:rPr>
          <w:sz w:val="28"/>
          <w:szCs w:val="28"/>
        </w:rPr>
        <w:t>2025  годы</w:t>
      </w:r>
      <w:proofErr w:type="gramEnd"/>
      <w:r w:rsidRPr="002F141B">
        <w:rPr>
          <w:sz w:val="28"/>
          <w:szCs w:val="28"/>
        </w:rPr>
        <w:t>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 xml:space="preserve">В условиях ограниченности бюджетных ресурсов возрастает актуальность реализации мер по повышению эффективности использования бюджетных средств. 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>Свыше 99% расходов бюджета будут осуществляться в рамках муниципальных программ и будут направлены на достижение целей и решение задач, поставленных перед органами местного самоуправления.</w:t>
      </w:r>
    </w:p>
    <w:p w:rsidR="002F141B" w:rsidRPr="002F141B" w:rsidRDefault="002F141B" w:rsidP="002F141B">
      <w:pPr>
        <w:tabs>
          <w:tab w:val="left" w:pos="1448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 xml:space="preserve"> </w:t>
      </w:r>
    </w:p>
    <w:p w:rsidR="002F141B" w:rsidRPr="002F141B" w:rsidRDefault="002F141B" w:rsidP="002F141B">
      <w:pPr>
        <w:tabs>
          <w:tab w:val="left" w:pos="144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</w:t>
      </w:r>
      <w:r w:rsidRPr="002F141B">
        <w:rPr>
          <w:b/>
          <w:sz w:val="28"/>
          <w:szCs w:val="28"/>
        </w:rPr>
        <w:t>В сфере образования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 xml:space="preserve">В целях эффективного функционирования детских дошкольных учреждений, школ и внешкольных учреждений города, обеспечения качественным горячим питанием учащихся 1-4 классов муниципальных школ, организации круглогодичного отдыха и оздоровления детей и подростков, а также в </w:t>
      </w:r>
      <w:proofErr w:type="gramStart"/>
      <w:r w:rsidRPr="002F141B">
        <w:rPr>
          <w:sz w:val="28"/>
          <w:szCs w:val="28"/>
        </w:rPr>
        <w:t>целях  повышения</w:t>
      </w:r>
      <w:proofErr w:type="gramEnd"/>
      <w:r w:rsidRPr="002F141B">
        <w:rPr>
          <w:sz w:val="28"/>
          <w:szCs w:val="28"/>
        </w:rPr>
        <w:t xml:space="preserve"> эффективности реализации молодежной политики в интересах инновационного социально ориентированного развития города продолжится финансирование муниципальной программы «Развитие образования в городе Пыть-Яхе».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2F141B" w:rsidRPr="002F141B" w:rsidRDefault="002F141B" w:rsidP="002F141B">
      <w:pPr>
        <w:tabs>
          <w:tab w:val="left" w:pos="144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 </w:t>
      </w:r>
      <w:r w:rsidRPr="002F141B">
        <w:rPr>
          <w:b/>
          <w:sz w:val="28"/>
          <w:szCs w:val="28"/>
        </w:rPr>
        <w:t>В области социальной политики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 xml:space="preserve">Будет продолжено финансирование мероприятий, направленных на оказание помощи гражданам и предоставление поддержки семьям с детьми. Продолжиться курс на повышение уровня жизни граждан-получателей мер социальной поддержки с учетом принципов адресности и нуждаемости в рамках муниципальной программы «Социальное и демографическое развитие   города Пыть-Яха». В рамках </w:t>
      </w:r>
      <w:proofErr w:type="gramStart"/>
      <w:r w:rsidRPr="002F141B">
        <w:rPr>
          <w:sz w:val="28"/>
          <w:szCs w:val="28"/>
        </w:rPr>
        <w:t>муниципальной  программы</w:t>
      </w:r>
      <w:proofErr w:type="gramEnd"/>
      <w:r w:rsidRPr="002F141B">
        <w:rPr>
          <w:sz w:val="28"/>
          <w:szCs w:val="28"/>
        </w:rPr>
        <w:t xml:space="preserve"> «Поддержка занятости населения в городе Пыть-Яхе» будут и дальше реализовываться мероприятия </w:t>
      </w:r>
      <w:r w:rsidRPr="002F141B">
        <w:rPr>
          <w:sz w:val="28"/>
          <w:szCs w:val="28"/>
        </w:rPr>
        <w:lastRenderedPageBreak/>
        <w:t xml:space="preserve">направленные на расширение возможностей трудоустройства незанятых инвалидов на рынке труда города </w:t>
      </w:r>
      <w:proofErr w:type="spellStart"/>
      <w:r w:rsidRPr="002F141B">
        <w:rPr>
          <w:sz w:val="28"/>
          <w:szCs w:val="28"/>
        </w:rPr>
        <w:t>Пыть</w:t>
      </w:r>
      <w:proofErr w:type="spellEnd"/>
      <w:r w:rsidRPr="002F141B">
        <w:rPr>
          <w:sz w:val="28"/>
          <w:szCs w:val="28"/>
        </w:rPr>
        <w:t xml:space="preserve">- </w:t>
      </w:r>
      <w:proofErr w:type="spellStart"/>
      <w:r w:rsidRPr="002F141B">
        <w:rPr>
          <w:sz w:val="28"/>
          <w:szCs w:val="28"/>
        </w:rPr>
        <w:t>Яха</w:t>
      </w:r>
      <w:proofErr w:type="spellEnd"/>
      <w:r w:rsidRPr="002F141B">
        <w:rPr>
          <w:sz w:val="28"/>
          <w:szCs w:val="28"/>
        </w:rPr>
        <w:t>, включая создание и развитие системы сопровождения инвалидов, в том числе инвалидов молодого возраста, при трудоустройстве и обеспечение стабильной и управляемой ситуации на рынке труда города Пыть-Яха.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 xml:space="preserve">Кроме </w:t>
      </w:r>
      <w:proofErr w:type="gramStart"/>
      <w:r w:rsidRPr="002F141B">
        <w:rPr>
          <w:sz w:val="28"/>
          <w:szCs w:val="28"/>
        </w:rPr>
        <w:t>этого  продолжится</w:t>
      </w:r>
      <w:proofErr w:type="gramEnd"/>
      <w:r w:rsidRPr="002F141B">
        <w:rPr>
          <w:sz w:val="28"/>
          <w:szCs w:val="28"/>
        </w:rPr>
        <w:t xml:space="preserve"> </w:t>
      </w:r>
      <w:proofErr w:type="spellStart"/>
      <w:r w:rsidRPr="002F141B">
        <w:rPr>
          <w:sz w:val="28"/>
          <w:szCs w:val="28"/>
        </w:rPr>
        <w:t>софинансирование</w:t>
      </w:r>
      <w:proofErr w:type="spellEnd"/>
      <w:r w:rsidRPr="002F141B">
        <w:rPr>
          <w:sz w:val="28"/>
          <w:szCs w:val="28"/>
        </w:rPr>
        <w:t xml:space="preserve"> расходов на обеспечение жильем молодых семей по программе «Развитие жилищной сферы в городе Пыть-Яхе».</w:t>
      </w:r>
    </w:p>
    <w:p w:rsidR="002F141B" w:rsidRPr="002F141B" w:rsidRDefault="002F141B" w:rsidP="002F141B">
      <w:pPr>
        <w:tabs>
          <w:tab w:val="left" w:pos="1448"/>
        </w:tabs>
        <w:spacing w:line="360" w:lineRule="auto"/>
        <w:jc w:val="both"/>
        <w:rPr>
          <w:sz w:val="28"/>
          <w:szCs w:val="28"/>
        </w:rPr>
      </w:pPr>
    </w:p>
    <w:p w:rsidR="002F141B" w:rsidRPr="002F141B" w:rsidRDefault="002F141B" w:rsidP="002F141B">
      <w:pPr>
        <w:tabs>
          <w:tab w:val="left" w:pos="144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2.3. </w:t>
      </w:r>
      <w:r w:rsidRPr="002F141B">
        <w:rPr>
          <w:b/>
          <w:sz w:val="28"/>
          <w:szCs w:val="28"/>
        </w:rPr>
        <w:t>В сфере культуры и искусства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>Основным направлением деятельности муниципальных учреждений культурно-досугового типа является обеспечение условий по поддержке профессионального и любительского творчества, клубов по интересам и любительских объединений, организация и участие в смотрах, конкурсах, фестивалях с целью выявления и поддержки молодых дарований, расширение межрегиональных, межведомственных связей для организации совместных мероприятий. Продолжится работа по укреплению материально-технической базы учреждений культуры и городского архива, обеспечение комплексной безопасности. Финансирование данных мероприятий предусмотрено по муниципальной программе «Культурное пространство города Пыть-Яха».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>Так же, неразрывно с культурным наследием связано 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 и поддержка развития внутреннего и въездного туризма,</w:t>
      </w:r>
      <w:r w:rsidR="00FB365F">
        <w:rPr>
          <w:sz w:val="28"/>
          <w:szCs w:val="28"/>
        </w:rPr>
        <w:t xml:space="preserve"> </w:t>
      </w:r>
      <w:r w:rsidRPr="002F141B">
        <w:rPr>
          <w:sz w:val="28"/>
          <w:szCs w:val="28"/>
        </w:rPr>
        <w:t>реализуемые в рамках реализации муниципальной программы «Устойчивое развитие коренных малочисленных народов Севера в городе Пыть-Яхе».</w:t>
      </w:r>
    </w:p>
    <w:p w:rsidR="002F141B" w:rsidRDefault="002F141B" w:rsidP="002F141B">
      <w:pPr>
        <w:tabs>
          <w:tab w:val="left" w:pos="1448"/>
        </w:tabs>
        <w:spacing w:line="360" w:lineRule="auto"/>
        <w:jc w:val="center"/>
        <w:rPr>
          <w:b/>
          <w:sz w:val="28"/>
          <w:szCs w:val="28"/>
        </w:rPr>
      </w:pPr>
    </w:p>
    <w:p w:rsidR="002F141B" w:rsidRPr="002F141B" w:rsidRDefault="002F141B" w:rsidP="002F141B">
      <w:pPr>
        <w:tabs>
          <w:tab w:val="left" w:pos="144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2.4. </w:t>
      </w:r>
      <w:r w:rsidRPr="002F141B">
        <w:rPr>
          <w:b/>
          <w:sz w:val="28"/>
          <w:szCs w:val="28"/>
        </w:rPr>
        <w:t>В сфере физической культуры и спорта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F141B">
        <w:rPr>
          <w:sz w:val="28"/>
          <w:szCs w:val="28"/>
        </w:rPr>
        <w:t>Продолжится реализация муниципальной программы «Развитие физической культуры и спорта в городе Пыть-Яхе».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lastRenderedPageBreak/>
        <w:t>Основными мероприятиями данной программы являются:</w:t>
      </w:r>
    </w:p>
    <w:p w:rsidR="002F141B" w:rsidRPr="002F141B" w:rsidRDefault="002F141B" w:rsidP="002F141B">
      <w:pPr>
        <w:tabs>
          <w:tab w:val="left" w:pos="567"/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</w:t>
      </w:r>
      <w:r w:rsidRPr="002F141B">
        <w:rPr>
          <w:sz w:val="28"/>
          <w:szCs w:val="28"/>
        </w:rPr>
        <w:tab/>
        <w:t>укрепление материально-технической базы учреждений физкультурно- спортивной направленности;</w:t>
      </w:r>
    </w:p>
    <w:p w:rsidR="002F141B" w:rsidRPr="002F141B" w:rsidRDefault="002F141B" w:rsidP="002F141B">
      <w:pPr>
        <w:tabs>
          <w:tab w:val="left" w:pos="567"/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</w:t>
      </w:r>
      <w:r w:rsidRPr="002F141B">
        <w:rPr>
          <w:sz w:val="28"/>
          <w:szCs w:val="28"/>
        </w:rPr>
        <w:tab/>
        <w:t>проведение физкультурно-массовых и спортивных мероприятий для всех групп населения;</w:t>
      </w:r>
    </w:p>
    <w:p w:rsidR="002F141B" w:rsidRPr="002F141B" w:rsidRDefault="002F141B" w:rsidP="002F141B">
      <w:pPr>
        <w:tabs>
          <w:tab w:val="left" w:pos="567"/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</w:t>
      </w:r>
      <w:r w:rsidRPr="002F141B">
        <w:rPr>
          <w:sz w:val="28"/>
          <w:szCs w:val="28"/>
        </w:rPr>
        <w:tab/>
        <w:t>проведение учебно-тренировочных сборов, командирование ведущих спортсменов и команд города для участия в официальных окружных и всероссийских мероприятиях.</w:t>
      </w:r>
    </w:p>
    <w:p w:rsidR="002F141B" w:rsidRPr="002F141B" w:rsidRDefault="002F141B" w:rsidP="002F141B">
      <w:pPr>
        <w:tabs>
          <w:tab w:val="left" w:pos="1448"/>
        </w:tabs>
        <w:spacing w:line="360" w:lineRule="auto"/>
        <w:jc w:val="both"/>
        <w:rPr>
          <w:sz w:val="28"/>
          <w:szCs w:val="28"/>
        </w:rPr>
      </w:pPr>
    </w:p>
    <w:p w:rsidR="002F141B" w:rsidRPr="002F141B" w:rsidRDefault="002F141B" w:rsidP="002F141B">
      <w:pPr>
        <w:tabs>
          <w:tab w:val="left" w:pos="1448"/>
        </w:tabs>
        <w:spacing w:line="360" w:lineRule="auto"/>
        <w:jc w:val="center"/>
        <w:rPr>
          <w:b/>
          <w:sz w:val="28"/>
          <w:szCs w:val="28"/>
        </w:rPr>
      </w:pPr>
      <w:r w:rsidRPr="002F141B">
        <w:rPr>
          <w:b/>
          <w:sz w:val="28"/>
          <w:szCs w:val="28"/>
        </w:rPr>
        <w:t>2.5.</w:t>
      </w:r>
      <w:r w:rsidRPr="002F141B">
        <w:rPr>
          <w:b/>
          <w:sz w:val="28"/>
          <w:szCs w:val="28"/>
        </w:rPr>
        <w:tab/>
        <w:t>В сфере муниципального управления и цифровой безопасности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>Бюджетная политика в сфере муниципального управления будет проводиться в рамках муниципальных программ «Развитие муниципальной службы в городе Пыть-Яхе», «Управление муниципальным имуществом в городе Пыть-</w:t>
      </w:r>
      <w:proofErr w:type="gramStart"/>
      <w:r w:rsidRPr="002F141B">
        <w:rPr>
          <w:sz w:val="28"/>
          <w:szCs w:val="28"/>
        </w:rPr>
        <w:t>Яхе»  и</w:t>
      </w:r>
      <w:proofErr w:type="gramEnd"/>
      <w:r w:rsidRPr="002F141B">
        <w:rPr>
          <w:sz w:val="28"/>
          <w:szCs w:val="28"/>
        </w:rPr>
        <w:t xml:space="preserve"> «Управление муниципальными финансами в городе Пыть-Яхе» и направлена на:</w:t>
      </w:r>
    </w:p>
    <w:p w:rsidR="002F141B" w:rsidRPr="002F141B" w:rsidRDefault="002F141B" w:rsidP="002F141B">
      <w:pPr>
        <w:tabs>
          <w:tab w:val="left" w:pos="567"/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</w:t>
      </w:r>
      <w:r w:rsidRPr="002F141B">
        <w:rPr>
          <w:sz w:val="28"/>
          <w:szCs w:val="28"/>
        </w:rPr>
        <w:tab/>
        <w:t>соблюдение нормативов формирования расходов на обеспечение деятельности органов местного самоуправления, утверждённых распоряжением Правительства Ханты-Мансийского автономного округа-Югры от 29.07.2022 № 457-рп;</w:t>
      </w:r>
    </w:p>
    <w:p w:rsidR="002F141B" w:rsidRPr="002F141B" w:rsidRDefault="002F141B" w:rsidP="002F141B">
      <w:pPr>
        <w:tabs>
          <w:tab w:val="left" w:pos="567"/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</w:t>
      </w:r>
      <w:r w:rsidRPr="002F141B">
        <w:rPr>
          <w:sz w:val="28"/>
          <w:szCs w:val="28"/>
        </w:rPr>
        <w:tab/>
        <w:t>повышение эффективности деятельности органов местного самоуправления за счет внедрения автоматизированных систем»;</w:t>
      </w:r>
    </w:p>
    <w:p w:rsidR="002F141B" w:rsidRPr="002F141B" w:rsidRDefault="002F141B" w:rsidP="002F141B">
      <w:pPr>
        <w:tabs>
          <w:tab w:val="left" w:pos="567"/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</w:t>
      </w:r>
      <w:r w:rsidRPr="002F141B">
        <w:rPr>
          <w:sz w:val="28"/>
          <w:szCs w:val="28"/>
        </w:rPr>
        <w:tab/>
        <w:t>повышение эффективности управлением резервным фондом администрации города;</w:t>
      </w:r>
    </w:p>
    <w:p w:rsidR="002F141B" w:rsidRPr="002F141B" w:rsidRDefault="002F141B" w:rsidP="002F141B">
      <w:pPr>
        <w:tabs>
          <w:tab w:val="left" w:pos="567"/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</w:t>
      </w:r>
      <w:r w:rsidRPr="002F141B">
        <w:rPr>
          <w:sz w:val="28"/>
          <w:szCs w:val="28"/>
        </w:rPr>
        <w:tab/>
        <w:t>обеспечение сбалансированности бюджета города Пыть-Яха и эффективное управление муниципальным долгом города;</w:t>
      </w:r>
    </w:p>
    <w:p w:rsidR="002F141B" w:rsidRPr="002F141B" w:rsidRDefault="002F141B" w:rsidP="002F141B">
      <w:pPr>
        <w:tabs>
          <w:tab w:val="left" w:pos="567"/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</w:t>
      </w:r>
      <w:r w:rsidRPr="002F141B">
        <w:rPr>
          <w:sz w:val="28"/>
          <w:szCs w:val="28"/>
        </w:rPr>
        <w:tab/>
        <w:t>усовершенствование системы управления муниципальным имуществом городского округа;</w:t>
      </w:r>
    </w:p>
    <w:p w:rsidR="002F141B" w:rsidRPr="002F141B" w:rsidRDefault="002F141B" w:rsidP="002F141B">
      <w:pPr>
        <w:tabs>
          <w:tab w:val="left" w:pos="567"/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>-</w:t>
      </w:r>
      <w:r w:rsidRPr="002F141B">
        <w:rPr>
          <w:sz w:val="28"/>
          <w:szCs w:val="28"/>
        </w:rPr>
        <w:tab/>
        <w:t xml:space="preserve">развитие информационного общества и электронного взаимодействия на территории </w:t>
      </w:r>
      <w:proofErr w:type="spellStart"/>
      <w:r w:rsidRPr="002F141B">
        <w:rPr>
          <w:sz w:val="28"/>
          <w:szCs w:val="28"/>
        </w:rPr>
        <w:t>г.Пыть-Яха</w:t>
      </w:r>
      <w:proofErr w:type="spellEnd"/>
      <w:r w:rsidRPr="002F141B">
        <w:rPr>
          <w:sz w:val="28"/>
          <w:szCs w:val="28"/>
        </w:rPr>
        <w:t>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lastRenderedPageBreak/>
        <w:tab/>
        <w:t>Результаты работы органов местного самоуправления будут оцениваться по итогам достижения показателей, определенных Распоряжением Правительства ХМАО - Югры от 15.03.2013 N 92-рп (ред. от 26.08.2022)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 – Югры».</w:t>
      </w:r>
    </w:p>
    <w:p w:rsidR="002F141B" w:rsidRDefault="002F141B" w:rsidP="002F141B">
      <w:pPr>
        <w:tabs>
          <w:tab w:val="left" w:pos="1448"/>
        </w:tabs>
        <w:spacing w:line="360" w:lineRule="auto"/>
        <w:jc w:val="both"/>
        <w:rPr>
          <w:sz w:val="28"/>
          <w:szCs w:val="28"/>
        </w:rPr>
      </w:pPr>
    </w:p>
    <w:p w:rsidR="002F141B" w:rsidRPr="002F141B" w:rsidRDefault="002F141B" w:rsidP="002F141B">
      <w:pPr>
        <w:tabs>
          <w:tab w:val="left" w:pos="1448"/>
        </w:tabs>
        <w:spacing w:line="360" w:lineRule="auto"/>
        <w:jc w:val="center"/>
        <w:rPr>
          <w:b/>
          <w:sz w:val="28"/>
          <w:szCs w:val="28"/>
        </w:rPr>
      </w:pPr>
      <w:r w:rsidRPr="002F141B">
        <w:rPr>
          <w:b/>
          <w:sz w:val="28"/>
          <w:szCs w:val="28"/>
        </w:rPr>
        <w:t>2.6.  В области обеспечения защиты населения гражданской обороны и экологической безопасности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>Бюджетная политика в области обеспечения безопасности граждан и гражданской обороны, а также экологической безопасности направлена на предупреждение чрезвычайных ситуаций, стихийных бедствий и их ликвидацию, продолжится работа по организации противоэпидемиологических мероприятий и создании условий для снижения негативного воздействия отходов производства и потребления на окружающую среду. Финансирование мероприятий в данной сфере будет производиться в рамках муниципальных программ «Безопасность жизнедеятельности в городе Пыть-Яхе», «Экологическая безопасность города Пыть-Яха» и «Управление муниципальными финансами в городе Пыть-Яхе».</w:t>
      </w:r>
    </w:p>
    <w:p w:rsidR="002F141B" w:rsidRPr="002F141B" w:rsidRDefault="002F141B" w:rsidP="002F141B">
      <w:pPr>
        <w:tabs>
          <w:tab w:val="left" w:pos="1448"/>
        </w:tabs>
        <w:spacing w:line="360" w:lineRule="auto"/>
        <w:jc w:val="both"/>
        <w:rPr>
          <w:sz w:val="28"/>
          <w:szCs w:val="28"/>
        </w:rPr>
      </w:pPr>
    </w:p>
    <w:p w:rsidR="002F141B" w:rsidRPr="002F141B" w:rsidRDefault="002F141B" w:rsidP="002F141B">
      <w:pPr>
        <w:tabs>
          <w:tab w:val="left" w:pos="144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2.7. </w:t>
      </w:r>
      <w:r w:rsidRPr="002F141B">
        <w:rPr>
          <w:b/>
          <w:sz w:val="28"/>
          <w:szCs w:val="28"/>
        </w:rPr>
        <w:t>В области сельского хозяйства и предпринимательства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>Бюджетная политика в области поддержки сельского хозяйства будет осуществляться в рамках реализации муниципальной программы «Развитие агропромышленного комплекса в городе Пыть-Яхе» и направлена на создание условий для увеличения количества субъектов малого предпринимательства, занимающихся сельскохозяйственным производством и обеспечения стабильной благополучной эпизоотической обстановки в муниципальном образовании, включая защиту населения от болезней, общих для человека и животных.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 xml:space="preserve">В целях улучшения условий ведения предпринимательской деятельности, увеличения численности занятых в сфере малого и среднего </w:t>
      </w:r>
      <w:r w:rsidRPr="002F141B">
        <w:rPr>
          <w:sz w:val="28"/>
          <w:szCs w:val="28"/>
        </w:rPr>
        <w:lastRenderedPageBreak/>
        <w:t>предпринимательства продолжится реализация мероприятий, направленных на создание благоприятных условий для развития малого и среднего предпринимательства, формирование комфортных условий старта и ведения бизнеса, предусматривающих предоставление комплекса услуг начинающим и действующим субъектам малого и среднего предпринимательства, в том числе созданными физическими лицами в возрасте до 25 лет включительно, в целях оказания поддержки молодым предпринимателям на ранних этапах развития бизнеса будет реализовываться муниципальная программа «Развитие экономического потенциала города Пыть-Яха».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 xml:space="preserve"> На эти цели будут направлены как средства местного бюджета, так и средства автономного округа, предоставляемые в рамках межбюджетных трансфертов.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2F141B" w:rsidRPr="002F141B" w:rsidRDefault="002F141B" w:rsidP="002F141B">
      <w:pPr>
        <w:tabs>
          <w:tab w:val="left" w:pos="144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2.8. </w:t>
      </w:r>
      <w:r w:rsidRPr="002F141B">
        <w:rPr>
          <w:b/>
          <w:sz w:val="28"/>
          <w:szCs w:val="28"/>
        </w:rPr>
        <w:t>В сфере дорожного хозяйства (дорожные фонды)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>В 2023-2025 годах расходы на дорожную деятельность в отношении автомобильных дорог местного значения в границах города  Пыть-Яха и обеспечение безопасности дорожного движения на них, включая ремонт асфальтового покрытия, осуществление муниципального контроля на автомобильном транспорте,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предусмотрены по муниципальной программе «Современная транспортная система города   Пыть-Яха». Кроме этого, 36 земельных участков, предоставленные льготным категориям населения будут обеспечены инженерной и транспортной инфраструктурой.</w:t>
      </w:r>
    </w:p>
    <w:p w:rsidR="002F141B" w:rsidRPr="002F141B" w:rsidRDefault="002F141B" w:rsidP="002F141B">
      <w:pPr>
        <w:tabs>
          <w:tab w:val="left" w:pos="1448"/>
        </w:tabs>
        <w:spacing w:line="360" w:lineRule="auto"/>
        <w:jc w:val="both"/>
        <w:rPr>
          <w:sz w:val="28"/>
          <w:szCs w:val="28"/>
        </w:rPr>
      </w:pPr>
    </w:p>
    <w:p w:rsidR="002F141B" w:rsidRPr="002F141B" w:rsidRDefault="002F141B" w:rsidP="002F141B">
      <w:pPr>
        <w:tabs>
          <w:tab w:val="left" w:pos="144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2.9. </w:t>
      </w:r>
      <w:r w:rsidRPr="002F141B">
        <w:rPr>
          <w:b/>
          <w:sz w:val="28"/>
          <w:szCs w:val="28"/>
        </w:rPr>
        <w:t>В сфере жилищного строительства и жилищно-коммунального хозяйства</w:t>
      </w:r>
    </w:p>
    <w:p w:rsidR="002F141B" w:rsidRPr="002F141B" w:rsidRDefault="002F141B" w:rsidP="002F141B">
      <w:pPr>
        <w:tabs>
          <w:tab w:val="left" w:pos="1448"/>
        </w:tabs>
        <w:spacing w:line="360" w:lineRule="auto"/>
        <w:jc w:val="both"/>
        <w:rPr>
          <w:sz w:val="28"/>
          <w:szCs w:val="28"/>
        </w:rPr>
      </w:pP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lastRenderedPageBreak/>
        <w:tab/>
        <w:t xml:space="preserve">Будет продолжена   реализация комплекса мер, направленных на обеспечение доступным и комфортным жильем жителей города и качественными коммунальными услугами, повышение комфортности общественного пространства, поддержание и улучшение санитарного и эстетического состояния территорий города, содержание территорий города и расположенных на ней объектов, а </w:t>
      </w:r>
      <w:proofErr w:type="gramStart"/>
      <w:r w:rsidRPr="002F141B">
        <w:rPr>
          <w:sz w:val="28"/>
          <w:szCs w:val="28"/>
        </w:rPr>
        <w:t>также  комплексное</w:t>
      </w:r>
      <w:proofErr w:type="gramEnd"/>
      <w:r w:rsidRPr="002F141B">
        <w:rPr>
          <w:sz w:val="28"/>
          <w:szCs w:val="28"/>
        </w:rPr>
        <w:t xml:space="preserve"> развитие территории города.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 xml:space="preserve"> Вышеперечисленные мероприятия будут реализовываться в рамках нескольких муниципальных программ, таких как «Жилищно-коммунальный комплекс и городская среда города Пыть-Яха», «Содержание городских территорий, озеленение и благоустройство в городе Пыть-Яхе» и «Развитие жилищной сферы в городе Пыть-Яхе».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2F141B" w:rsidRPr="002F141B" w:rsidRDefault="002F141B" w:rsidP="002F141B">
      <w:pPr>
        <w:tabs>
          <w:tab w:val="left" w:pos="1448"/>
        </w:tabs>
        <w:spacing w:line="360" w:lineRule="auto"/>
        <w:jc w:val="center"/>
        <w:rPr>
          <w:b/>
          <w:sz w:val="28"/>
          <w:szCs w:val="28"/>
        </w:rPr>
      </w:pPr>
      <w:r w:rsidRPr="002F141B">
        <w:rPr>
          <w:b/>
          <w:sz w:val="28"/>
          <w:szCs w:val="28"/>
        </w:rPr>
        <w:t>III. Основные направления долговой политики</w:t>
      </w:r>
    </w:p>
    <w:p w:rsidR="002F141B" w:rsidRPr="002F141B" w:rsidRDefault="002F141B" w:rsidP="002F141B">
      <w:pPr>
        <w:tabs>
          <w:tab w:val="left" w:pos="1448"/>
        </w:tabs>
        <w:spacing w:line="360" w:lineRule="auto"/>
        <w:jc w:val="center"/>
        <w:rPr>
          <w:b/>
          <w:sz w:val="28"/>
          <w:szCs w:val="28"/>
        </w:rPr>
      </w:pPr>
      <w:r w:rsidRPr="002F141B">
        <w:rPr>
          <w:b/>
          <w:sz w:val="28"/>
          <w:szCs w:val="28"/>
        </w:rPr>
        <w:t>города Пыть-Яха на 2023 год и на плановый период 2024 и 2025 годов</w:t>
      </w:r>
    </w:p>
    <w:p w:rsidR="002F141B" w:rsidRPr="002F141B" w:rsidRDefault="002F141B" w:rsidP="002F141B">
      <w:pPr>
        <w:tabs>
          <w:tab w:val="left" w:pos="1448"/>
        </w:tabs>
        <w:spacing w:line="360" w:lineRule="auto"/>
        <w:jc w:val="both"/>
        <w:rPr>
          <w:sz w:val="28"/>
          <w:szCs w:val="28"/>
        </w:rPr>
      </w:pP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>Долговая политика города Пыть-Яха определяет основные направления деятельности исполнительных органов местного самоуправления по управлению муниципальным долгом города Пыть-Яха в целях привлечения необходимых для развития города заемных ресурсов, при поддержании приемлемых уровней риска и стоимости заимствований.</w:t>
      </w:r>
    </w:p>
    <w:p w:rsidR="002F141B" w:rsidRPr="002F141B" w:rsidRDefault="002F141B" w:rsidP="002F141B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141B">
        <w:rPr>
          <w:sz w:val="28"/>
          <w:szCs w:val="28"/>
        </w:rPr>
        <w:tab/>
        <w:t>Основные направления долговой политики города Пыть-Яха сформированы с учетом положений пункта 13 статьи 107.1 Бюджетного кодекса Российской Федерации.</w:t>
      </w:r>
    </w:p>
    <w:p w:rsidR="002F141B" w:rsidRPr="00CB2700" w:rsidRDefault="002F141B" w:rsidP="002F141B">
      <w:pPr>
        <w:tabs>
          <w:tab w:val="left" w:pos="709"/>
        </w:tabs>
        <w:jc w:val="both"/>
        <w:rPr>
          <w:sz w:val="26"/>
          <w:szCs w:val="26"/>
        </w:rPr>
      </w:pPr>
    </w:p>
    <w:p w:rsidR="002F141B" w:rsidRDefault="002F141B" w:rsidP="002F141B">
      <w:pPr>
        <w:tabs>
          <w:tab w:val="left" w:pos="1448"/>
        </w:tabs>
        <w:jc w:val="both"/>
        <w:rPr>
          <w:sz w:val="26"/>
          <w:szCs w:val="26"/>
        </w:rPr>
      </w:pPr>
    </w:p>
    <w:p w:rsidR="00A6210C" w:rsidRDefault="00A6210C" w:rsidP="002F141B">
      <w:pPr>
        <w:tabs>
          <w:tab w:val="left" w:pos="1448"/>
        </w:tabs>
        <w:jc w:val="both"/>
        <w:rPr>
          <w:sz w:val="26"/>
          <w:szCs w:val="26"/>
        </w:rPr>
      </w:pPr>
    </w:p>
    <w:p w:rsidR="00A6210C" w:rsidRDefault="00A6210C" w:rsidP="002F141B">
      <w:pPr>
        <w:tabs>
          <w:tab w:val="left" w:pos="1448"/>
        </w:tabs>
        <w:jc w:val="both"/>
        <w:rPr>
          <w:sz w:val="26"/>
          <w:szCs w:val="26"/>
        </w:rPr>
      </w:pPr>
    </w:p>
    <w:p w:rsidR="00A6210C" w:rsidRDefault="00A6210C" w:rsidP="002F141B">
      <w:pPr>
        <w:tabs>
          <w:tab w:val="left" w:pos="1448"/>
        </w:tabs>
        <w:jc w:val="both"/>
        <w:rPr>
          <w:sz w:val="26"/>
          <w:szCs w:val="26"/>
        </w:rPr>
      </w:pPr>
    </w:p>
    <w:p w:rsidR="00A6210C" w:rsidRDefault="00A6210C" w:rsidP="002F141B">
      <w:pPr>
        <w:tabs>
          <w:tab w:val="left" w:pos="1448"/>
        </w:tabs>
        <w:jc w:val="both"/>
        <w:rPr>
          <w:sz w:val="26"/>
          <w:szCs w:val="26"/>
        </w:rPr>
      </w:pPr>
    </w:p>
    <w:p w:rsidR="00A6210C" w:rsidRDefault="00A6210C" w:rsidP="002F141B">
      <w:pPr>
        <w:tabs>
          <w:tab w:val="left" w:pos="1448"/>
        </w:tabs>
        <w:jc w:val="both"/>
        <w:rPr>
          <w:sz w:val="26"/>
          <w:szCs w:val="26"/>
        </w:rPr>
      </w:pPr>
    </w:p>
    <w:p w:rsidR="00A6210C" w:rsidRPr="00CB2700" w:rsidRDefault="00A6210C" w:rsidP="002F141B">
      <w:pPr>
        <w:tabs>
          <w:tab w:val="left" w:pos="1448"/>
        </w:tabs>
        <w:jc w:val="both"/>
        <w:rPr>
          <w:sz w:val="26"/>
          <w:szCs w:val="26"/>
        </w:rPr>
      </w:pPr>
    </w:p>
    <w:p w:rsidR="00A6210C" w:rsidRPr="00B30386" w:rsidRDefault="00A6210C" w:rsidP="00A6210C">
      <w:pPr>
        <w:tabs>
          <w:tab w:val="left" w:pos="1448"/>
        </w:tabs>
        <w:spacing w:line="360" w:lineRule="auto"/>
        <w:jc w:val="center"/>
        <w:rPr>
          <w:b/>
          <w:sz w:val="28"/>
          <w:szCs w:val="28"/>
        </w:rPr>
      </w:pPr>
      <w:r w:rsidRPr="002F141B">
        <w:rPr>
          <w:b/>
          <w:sz w:val="28"/>
          <w:szCs w:val="28"/>
        </w:rPr>
        <w:lastRenderedPageBreak/>
        <w:t>I</w:t>
      </w:r>
      <w:r>
        <w:rPr>
          <w:b/>
          <w:sz w:val="28"/>
          <w:szCs w:val="28"/>
          <w:lang w:val="en-US"/>
        </w:rPr>
        <w:t>V</w:t>
      </w:r>
      <w:r w:rsidRPr="002F141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Характеристики проекта решения о бюджете города Пыть-Яха на 2023 год и на плановый период 2024 и 2025 годов</w:t>
      </w:r>
    </w:p>
    <w:p w:rsidR="00A6210C" w:rsidRPr="002F141B" w:rsidRDefault="00A6210C" w:rsidP="00A6210C">
      <w:pPr>
        <w:tabs>
          <w:tab w:val="left" w:pos="1448"/>
        </w:tabs>
        <w:spacing w:line="360" w:lineRule="auto"/>
        <w:jc w:val="both"/>
        <w:rPr>
          <w:sz w:val="28"/>
          <w:szCs w:val="28"/>
        </w:rPr>
      </w:pPr>
    </w:p>
    <w:p w:rsidR="00A6210C" w:rsidRDefault="00A6210C" w:rsidP="00A6210C">
      <w:pPr>
        <w:jc w:val="right"/>
        <w:rPr>
          <w:sz w:val="26"/>
          <w:szCs w:val="26"/>
        </w:rPr>
      </w:pPr>
      <w:r>
        <w:rPr>
          <w:sz w:val="26"/>
          <w:szCs w:val="26"/>
        </w:rPr>
        <w:t>тыс. рублей</w:t>
      </w:r>
    </w:p>
    <w:p w:rsidR="00A6210C" w:rsidRDefault="00A6210C" w:rsidP="00A6210C">
      <w:pPr>
        <w:rPr>
          <w:sz w:val="26"/>
          <w:szCs w:val="26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2127"/>
        <w:gridCol w:w="2126"/>
        <w:gridCol w:w="2126"/>
      </w:tblGrid>
      <w:tr w:rsidR="00A6210C" w:rsidRPr="004460D6" w:rsidTr="008812C1">
        <w:trPr>
          <w:trHeight w:val="32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0C" w:rsidRPr="004460D6" w:rsidRDefault="00A6210C" w:rsidP="008812C1">
            <w:pPr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Показатели проекта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0C" w:rsidRPr="004460D6" w:rsidRDefault="00A6210C" w:rsidP="008812C1">
            <w:pPr>
              <w:jc w:val="center"/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4460D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0C" w:rsidRPr="004460D6" w:rsidRDefault="00A6210C" w:rsidP="008812C1">
            <w:pPr>
              <w:jc w:val="center"/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4460D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0C" w:rsidRPr="004460D6" w:rsidRDefault="00A6210C" w:rsidP="008812C1">
            <w:pPr>
              <w:jc w:val="center"/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4460D6">
              <w:rPr>
                <w:sz w:val="28"/>
                <w:szCs w:val="28"/>
              </w:rPr>
              <w:t xml:space="preserve"> год</w:t>
            </w:r>
          </w:p>
        </w:tc>
      </w:tr>
      <w:tr w:rsidR="00A6210C" w:rsidRPr="004460D6" w:rsidTr="008812C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0C" w:rsidRPr="004460D6" w:rsidRDefault="00A6210C" w:rsidP="008812C1">
            <w:pPr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Доходы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10C" w:rsidRPr="00F737FA" w:rsidRDefault="00A6210C" w:rsidP="00881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3 753 507,9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10C" w:rsidRPr="00F737FA" w:rsidRDefault="00A6210C" w:rsidP="00881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3 762 925,5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10C" w:rsidRPr="00F737FA" w:rsidRDefault="00A6210C" w:rsidP="00881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3 734 300,5</w:t>
            </w:r>
          </w:p>
        </w:tc>
      </w:tr>
      <w:tr w:rsidR="00A6210C" w:rsidRPr="004460D6" w:rsidTr="008812C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0C" w:rsidRPr="004460D6" w:rsidRDefault="00A6210C" w:rsidP="008812C1">
            <w:pPr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Расходы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0C" w:rsidRPr="00F737FA" w:rsidRDefault="00A6210C" w:rsidP="00A621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3 818 669,0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0C" w:rsidRPr="00F737FA" w:rsidRDefault="00A6210C" w:rsidP="004170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3 778 </w:t>
            </w:r>
            <w:r w:rsidR="0041705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19,</w:t>
            </w:r>
            <w:r w:rsidR="00417051">
              <w:rPr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0C" w:rsidRPr="00F737FA" w:rsidRDefault="00A6210C" w:rsidP="004170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3 820 </w:t>
            </w:r>
            <w:r w:rsidR="00417051">
              <w:rPr>
                <w:sz w:val="28"/>
                <w:szCs w:val="28"/>
              </w:rPr>
              <w:t>538</w:t>
            </w:r>
            <w:r>
              <w:rPr>
                <w:sz w:val="28"/>
                <w:szCs w:val="28"/>
              </w:rPr>
              <w:t>,</w:t>
            </w:r>
            <w:r w:rsidR="00417051">
              <w:rPr>
                <w:sz w:val="28"/>
                <w:szCs w:val="28"/>
              </w:rPr>
              <w:t>5</w:t>
            </w:r>
          </w:p>
        </w:tc>
      </w:tr>
      <w:tr w:rsidR="00A6210C" w:rsidRPr="004460D6" w:rsidTr="008812C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0C" w:rsidRPr="004460D6" w:rsidRDefault="00A6210C" w:rsidP="008812C1">
            <w:pPr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Дефицит (-),</w:t>
            </w:r>
          </w:p>
          <w:p w:rsidR="00A6210C" w:rsidRPr="004460D6" w:rsidRDefault="00A6210C" w:rsidP="008812C1">
            <w:pPr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Профицит (+)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0C" w:rsidRPr="00F737FA" w:rsidRDefault="00A6210C" w:rsidP="00A6210C">
            <w:pPr>
              <w:jc w:val="center"/>
              <w:rPr>
                <w:sz w:val="28"/>
                <w:szCs w:val="28"/>
              </w:rPr>
            </w:pPr>
            <w:r w:rsidRPr="00F737F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65 161,1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0C" w:rsidRPr="00F737FA" w:rsidRDefault="00A6210C" w:rsidP="00417051">
            <w:pPr>
              <w:jc w:val="center"/>
              <w:rPr>
                <w:sz w:val="28"/>
                <w:szCs w:val="28"/>
              </w:rPr>
            </w:pPr>
            <w:r w:rsidRPr="00F737F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15 </w:t>
            </w:r>
            <w:r w:rsidR="0041705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94,</w:t>
            </w:r>
            <w:r w:rsidR="00417051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0C" w:rsidRPr="00F737FA" w:rsidRDefault="00A6210C" w:rsidP="008812C1">
            <w:pPr>
              <w:jc w:val="center"/>
              <w:rPr>
                <w:sz w:val="28"/>
                <w:szCs w:val="28"/>
              </w:rPr>
            </w:pPr>
            <w:r w:rsidRPr="00F737FA">
              <w:rPr>
                <w:sz w:val="28"/>
                <w:szCs w:val="28"/>
              </w:rPr>
              <w:t>-</w:t>
            </w:r>
            <w:r w:rsidR="00417051">
              <w:rPr>
                <w:sz w:val="28"/>
                <w:szCs w:val="28"/>
              </w:rPr>
              <w:t>86 238,0</w:t>
            </w:r>
          </w:p>
          <w:p w:rsidR="00A6210C" w:rsidRPr="00F737FA" w:rsidRDefault="00A6210C" w:rsidP="008812C1">
            <w:pPr>
              <w:jc w:val="center"/>
              <w:rPr>
                <w:sz w:val="28"/>
                <w:szCs w:val="28"/>
              </w:rPr>
            </w:pPr>
          </w:p>
        </w:tc>
      </w:tr>
    </w:tbl>
    <w:p w:rsidR="00D44CB8" w:rsidRPr="00D42CB2" w:rsidRDefault="00D44CB8" w:rsidP="00B3367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sectPr w:rsidR="00D44CB8" w:rsidRPr="00D42CB2" w:rsidSect="00E26451">
      <w:headerReference w:type="even" r:id="rId9"/>
      <w:headerReference w:type="default" r:id="rId10"/>
      <w:footerReference w:type="even" r:id="rId11"/>
      <w:headerReference w:type="first" r:id="rId12"/>
      <w:pgSz w:w="11909" w:h="16838" w:code="9"/>
      <w:pgMar w:top="1134" w:right="567" w:bottom="1134" w:left="1701" w:header="567" w:footer="567" w:gutter="0"/>
      <w:pgNumType w:start="24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4B4" w:rsidRDefault="00BD74B4" w:rsidP="00610682">
      <w:r>
        <w:separator/>
      </w:r>
    </w:p>
  </w:endnote>
  <w:endnote w:type="continuationSeparator" w:id="0">
    <w:p w:rsidR="00BD74B4" w:rsidRDefault="00BD74B4" w:rsidP="00610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682" w:rsidRPr="00B1541E" w:rsidRDefault="00610682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4B4" w:rsidRDefault="00BD74B4" w:rsidP="00610682">
      <w:r>
        <w:separator/>
      </w:r>
    </w:p>
  </w:footnote>
  <w:footnote w:type="continuationSeparator" w:id="0">
    <w:p w:rsidR="00BD74B4" w:rsidRDefault="00BD74B4" w:rsidP="00610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682" w:rsidRPr="00B1541E" w:rsidRDefault="00610682">
    <w:pPr>
      <w:pStyle w:val="a3"/>
      <w:jc w:val="center"/>
    </w:pPr>
    <w:r w:rsidRPr="00B1541E">
      <w:fldChar w:fldCharType="begin"/>
    </w:r>
    <w:r w:rsidRPr="00B1541E">
      <w:instrText>PAGE   \* MERGEFORMAT</w:instrText>
    </w:r>
    <w:r w:rsidRPr="00B1541E">
      <w:fldChar w:fldCharType="separate"/>
    </w:r>
    <w:r>
      <w:rPr>
        <w:noProof/>
      </w:rPr>
      <w:t>2</w:t>
    </w:r>
    <w:r w:rsidRPr="00B1541E"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8078627"/>
      <w:docPartObj>
        <w:docPartGallery w:val="Page Numbers (Top of Page)"/>
        <w:docPartUnique/>
      </w:docPartObj>
    </w:sdtPr>
    <w:sdtContent>
      <w:p w:rsidR="00E26451" w:rsidRDefault="00E2645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263</w:t>
        </w:r>
        <w:r>
          <w:fldChar w:fldCharType="end"/>
        </w:r>
      </w:p>
    </w:sdtContent>
  </w:sdt>
  <w:p w:rsidR="00662D6F" w:rsidRPr="008A4894" w:rsidRDefault="00662D6F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2067614"/>
      <w:docPartObj>
        <w:docPartGallery w:val="Page Numbers (Top of Page)"/>
        <w:docPartUnique/>
      </w:docPartObj>
    </w:sdtPr>
    <w:sdtContent>
      <w:p w:rsidR="00E26451" w:rsidRDefault="00E2645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247</w:t>
        </w:r>
        <w:r>
          <w:fldChar w:fldCharType="end"/>
        </w:r>
      </w:p>
    </w:sdtContent>
  </w:sdt>
  <w:p w:rsidR="00610682" w:rsidRPr="00CC5952" w:rsidRDefault="0061068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1947FD"/>
    <w:multiLevelType w:val="multilevel"/>
    <w:tmpl w:val="A894C4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526F3575"/>
    <w:multiLevelType w:val="hybridMultilevel"/>
    <w:tmpl w:val="07CC7560"/>
    <w:lvl w:ilvl="0" w:tplc="821A8E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BD63517"/>
    <w:multiLevelType w:val="multilevel"/>
    <w:tmpl w:val="91E0EB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682"/>
    <w:rsid w:val="00001792"/>
    <w:rsid w:val="0001212E"/>
    <w:rsid w:val="00017ADD"/>
    <w:rsid w:val="00031367"/>
    <w:rsid w:val="0006041E"/>
    <w:rsid w:val="0006267D"/>
    <w:rsid w:val="00077081"/>
    <w:rsid w:val="00082E03"/>
    <w:rsid w:val="00091983"/>
    <w:rsid w:val="000B7F51"/>
    <w:rsid w:val="000D5E4B"/>
    <w:rsid w:val="0010360D"/>
    <w:rsid w:val="001225A8"/>
    <w:rsid w:val="00136EAC"/>
    <w:rsid w:val="00155FF4"/>
    <w:rsid w:val="001C5CD5"/>
    <w:rsid w:val="001D3960"/>
    <w:rsid w:val="0024305E"/>
    <w:rsid w:val="00243789"/>
    <w:rsid w:val="0027311D"/>
    <w:rsid w:val="00285DD5"/>
    <w:rsid w:val="002B0458"/>
    <w:rsid w:val="002B1741"/>
    <w:rsid w:val="002D31C6"/>
    <w:rsid w:val="002D79BD"/>
    <w:rsid w:val="002F141B"/>
    <w:rsid w:val="00302628"/>
    <w:rsid w:val="00313C30"/>
    <w:rsid w:val="00314D69"/>
    <w:rsid w:val="003170DF"/>
    <w:rsid w:val="00320ECF"/>
    <w:rsid w:val="003625FA"/>
    <w:rsid w:val="00366413"/>
    <w:rsid w:val="003821FA"/>
    <w:rsid w:val="003A1FE7"/>
    <w:rsid w:val="003A7785"/>
    <w:rsid w:val="003D44F0"/>
    <w:rsid w:val="003E0BD5"/>
    <w:rsid w:val="003F669B"/>
    <w:rsid w:val="004014EF"/>
    <w:rsid w:val="00417051"/>
    <w:rsid w:val="004460D6"/>
    <w:rsid w:val="00465A6E"/>
    <w:rsid w:val="004867DD"/>
    <w:rsid w:val="004A6968"/>
    <w:rsid w:val="004B35EB"/>
    <w:rsid w:val="004F22E5"/>
    <w:rsid w:val="00553563"/>
    <w:rsid w:val="005B7927"/>
    <w:rsid w:val="005C1279"/>
    <w:rsid w:val="005C3B36"/>
    <w:rsid w:val="005D658B"/>
    <w:rsid w:val="005F6AE4"/>
    <w:rsid w:val="00601922"/>
    <w:rsid w:val="00605AC7"/>
    <w:rsid w:val="00610682"/>
    <w:rsid w:val="00610956"/>
    <w:rsid w:val="00627760"/>
    <w:rsid w:val="00662D6F"/>
    <w:rsid w:val="006A00DB"/>
    <w:rsid w:val="006D2C9F"/>
    <w:rsid w:val="006D323A"/>
    <w:rsid w:val="007062E9"/>
    <w:rsid w:val="00711AD5"/>
    <w:rsid w:val="007319B0"/>
    <w:rsid w:val="007613B6"/>
    <w:rsid w:val="007767D9"/>
    <w:rsid w:val="007B6D5E"/>
    <w:rsid w:val="007F171B"/>
    <w:rsid w:val="00852110"/>
    <w:rsid w:val="008A0A26"/>
    <w:rsid w:val="008F13CF"/>
    <w:rsid w:val="00911A92"/>
    <w:rsid w:val="0098327B"/>
    <w:rsid w:val="00987231"/>
    <w:rsid w:val="009A4CF2"/>
    <w:rsid w:val="009B0481"/>
    <w:rsid w:val="009D7163"/>
    <w:rsid w:val="00A0127A"/>
    <w:rsid w:val="00A55057"/>
    <w:rsid w:val="00A6210C"/>
    <w:rsid w:val="00B2493C"/>
    <w:rsid w:val="00B33678"/>
    <w:rsid w:val="00B450B0"/>
    <w:rsid w:val="00B81B4E"/>
    <w:rsid w:val="00B82D78"/>
    <w:rsid w:val="00BC06C9"/>
    <w:rsid w:val="00BD74B4"/>
    <w:rsid w:val="00C104AA"/>
    <w:rsid w:val="00C45C49"/>
    <w:rsid w:val="00C54B7D"/>
    <w:rsid w:val="00C66970"/>
    <w:rsid w:val="00C9578E"/>
    <w:rsid w:val="00CA50E5"/>
    <w:rsid w:val="00CD07EF"/>
    <w:rsid w:val="00CD2556"/>
    <w:rsid w:val="00D42CB2"/>
    <w:rsid w:val="00D44CB8"/>
    <w:rsid w:val="00D51D38"/>
    <w:rsid w:val="00D6222E"/>
    <w:rsid w:val="00D70E97"/>
    <w:rsid w:val="00DB1989"/>
    <w:rsid w:val="00DB47AD"/>
    <w:rsid w:val="00DC56DD"/>
    <w:rsid w:val="00DD19D6"/>
    <w:rsid w:val="00DE2B67"/>
    <w:rsid w:val="00E11905"/>
    <w:rsid w:val="00E2522E"/>
    <w:rsid w:val="00E26451"/>
    <w:rsid w:val="00E27D97"/>
    <w:rsid w:val="00E401C7"/>
    <w:rsid w:val="00E433D4"/>
    <w:rsid w:val="00E54971"/>
    <w:rsid w:val="00E60D0D"/>
    <w:rsid w:val="00E67D2C"/>
    <w:rsid w:val="00ED7187"/>
    <w:rsid w:val="00EE10DC"/>
    <w:rsid w:val="00F737FA"/>
    <w:rsid w:val="00FB365F"/>
    <w:rsid w:val="00FC250E"/>
    <w:rsid w:val="00FC75FE"/>
    <w:rsid w:val="00FE399C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631D95-7AB2-4259-BBEA-1BCCA459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682"/>
    <w:pPr>
      <w:ind w:left="0" w:righ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B6D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7B6D5E"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06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06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106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06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61068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610682"/>
    <w:rPr>
      <w:rFonts w:ascii="Calibri" w:eastAsia="Calibri" w:hAnsi="Calibri" w:cs="Times New Roman"/>
    </w:rPr>
  </w:style>
  <w:style w:type="paragraph" w:customStyle="1" w:styleId="a9">
    <w:name w:val="Всегда"/>
    <w:basedOn w:val="a"/>
    <w:autoRedefine/>
    <w:uiPriority w:val="99"/>
    <w:rsid w:val="00610682"/>
    <w:pPr>
      <w:jc w:val="right"/>
    </w:pPr>
    <w:rPr>
      <w:b/>
      <w:sz w:val="28"/>
      <w:szCs w:val="28"/>
      <w:lang w:eastAsia="en-US"/>
    </w:rPr>
  </w:style>
  <w:style w:type="paragraph" w:customStyle="1" w:styleId="ConsPlusNormal">
    <w:name w:val="ConsPlusNormal"/>
    <w:link w:val="ConsPlusNormal0"/>
    <w:qFormat/>
    <w:rsid w:val="00610682"/>
    <w:pPr>
      <w:autoSpaceDE w:val="0"/>
      <w:autoSpaceDN w:val="0"/>
      <w:adjustRightInd w:val="0"/>
      <w:ind w:left="0"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note text"/>
    <w:basedOn w:val="a"/>
    <w:link w:val="ab"/>
    <w:uiPriority w:val="99"/>
    <w:unhideWhenUsed/>
    <w:rsid w:val="00610682"/>
    <w:rPr>
      <w:snapToGrid w:val="0"/>
    </w:rPr>
  </w:style>
  <w:style w:type="character" w:customStyle="1" w:styleId="ab">
    <w:name w:val="Текст сноски Знак"/>
    <w:basedOn w:val="a0"/>
    <w:link w:val="aa"/>
    <w:uiPriority w:val="99"/>
    <w:rsid w:val="00610682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10682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610682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98327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8327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B6D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B6D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List Paragraph"/>
    <w:basedOn w:val="a"/>
    <w:uiPriority w:val="34"/>
    <w:qFormat/>
    <w:rsid w:val="00C54B7D"/>
    <w:pPr>
      <w:snapToGrid w:val="0"/>
      <w:ind w:left="720"/>
      <w:contextualSpacing/>
    </w:pPr>
    <w:rPr>
      <w:sz w:val="26"/>
    </w:rPr>
  </w:style>
  <w:style w:type="paragraph" w:customStyle="1" w:styleId="af0">
    <w:name w:val="Абзац_пост"/>
    <w:basedOn w:val="a"/>
    <w:qFormat/>
    <w:rsid w:val="00C54B7D"/>
    <w:pPr>
      <w:spacing w:before="120"/>
      <w:ind w:firstLine="720"/>
      <w:jc w:val="both"/>
    </w:pPr>
    <w:rPr>
      <w:sz w:val="26"/>
      <w:szCs w:val="24"/>
      <w:lang w:eastAsia="zh-CN"/>
    </w:rPr>
  </w:style>
  <w:style w:type="paragraph" w:customStyle="1" w:styleId="11">
    <w:name w:val="Основной текст1"/>
    <w:basedOn w:val="a"/>
    <w:qFormat/>
    <w:rsid w:val="005F6AE4"/>
    <w:pPr>
      <w:widowControl w:val="0"/>
      <w:shd w:val="clear" w:color="auto" w:fill="FFFFFF"/>
      <w:ind w:firstLine="400"/>
    </w:pPr>
    <w:rPr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6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2E986-8E4F-451B-B691-160A6968E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3730</Words>
  <Characters>21267</Characters>
  <Application>Microsoft Office Word</Application>
  <DocSecurity>0</DocSecurity>
  <Lines>177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Сергей Медведев</cp:lastModifiedBy>
  <cp:revision>3</cp:revision>
  <cp:lastPrinted>2022-10-27T05:43:00Z</cp:lastPrinted>
  <dcterms:created xsi:type="dcterms:W3CDTF">2022-10-27T05:49:00Z</dcterms:created>
  <dcterms:modified xsi:type="dcterms:W3CDTF">2022-11-10T07:18:00Z</dcterms:modified>
</cp:coreProperties>
</file>